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31" w:rsidRDefault="00127C31" w:rsidP="004E76E6">
      <w:pPr>
        <w:jc w:val="center"/>
        <w:rPr>
          <w:color w:val="FF0000"/>
        </w:rPr>
      </w:pPr>
    </w:p>
    <w:p w:rsidR="00127C31" w:rsidRDefault="00127C31" w:rsidP="004E76E6">
      <w:pPr>
        <w:jc w:val="center"/>
        <w:rPr>
          <w:color w:val="FF0000"/>
        </w:rPr>
      </w:pPr>
    </w:p>
    <w:p w:rsidR="004E76E6" w:rsidRDefault="004E76E6" w:rsidP="004E76E6">
      <w:pPr>
        <w:jc w:val="center"/>
        <w:rPr>
          <w:color w:val="FF0000"/>
        </w:rPr>
      </w:pPr>
      <w:r>
        <w:rPr>
          <w:color w:val="FF0000"/>
        </w:rPr>
        <w:t>Date</w:t>
      </w:r>
    </w:p>
    <w:p w:rsidR="004E76E6" w:rsidRDefault="004E76E6" w:rsidP="004E76E6">
      <w:pPr>
        <w:jc w:val="center"/>
      </w:pPr>
    </w:p>
    <w:p w:rsidR="004E76E6" w:rsidRDefault="004E76E6" w:rsidP="004E76E6"/>
    <w:p w:rsidR="004E76E6" w:rsidRPr="00B86A8D" w:rsidRDefault="004E76E6" w:rsidP="004E76E6">
      <w:pPr>
        <w:outlineLvl w:val="0"/>
        <w:rPr>
          <w:color w:val="FF0000"/>
        </w:rPr>
      </w:pPr>
      <w:r w:rsidRPr="00B86A8D">
        <w:rPr>
          <w:color w:val="FF0000"/>
        </w:rPr>
        <w:t>Name of Applicant or Agent Company if using an agent</w:t>
      </w:r>
    </w:p>
    <w:p w:rsidR="004E76E6" w:rsidRPr="00B86A8D" w:rsidRDefault="004E76E6" w:rsidP="004E76E6">
      <w:pPr>
        <w:outlineLvl w:val="0"/>
        <w:rPr>
          <w:color w:val="FF0000"/>
        </w:rPr>
      </w:pPr>
      <w:r w:rsidRPr="00B86A8D">
        <w:rPr>
          <w:color w:val="FF0000"/>
        </w:rPr>
        <w:t>Address of Applicant or Agent Company if using an agent</w:t>
      </w:r>
    </w:p>
    <w:p w:rsidR="004E76E6" w:rsidRPr="00B86A8D" w:rsidRDefault="004E76E6" w:rsidP="004E76E6">
      <w:pPr>
        <w:outlineLvl w:val="0"/>
        <w:rPr>
          <w:color w:val="FF0000"/>
        </w:rPr>
      </w:pPr>
      <w:r w:rsidRPr="00B86A8D">
        <w:rPr>
          <w:color w:val="FF0000"/>
        </w:rPr>
        <w:t>Attn: Name of Applicant or Agent Contact if using an agent</w:t>
      </w:r>
    </w:p>
    <w:p w:rsidR="004E76E6" w:rsidRDefault="004E76E6" w:rsidP="004E76E6"/>
    <w:p w:rsidR="004E76E6" w:rsidRDefault="004E76E6" w:rsidP="004E76E6">
      <w:pPr>
        <w:rPr>
          <w:b/>
        </w:rPr>
      </w:pPr>
      <w:r>
        <w:rPr>
          <w:b/>
        </w:rPr>
        <w:t>RE:</w:t>
      </w:r>
      <w:r>
        <w:rPr>
          <w:b/>
        </w:rPr>
        <w:tab/>
        <w:t>P</w:t>
      </w:r>
      <w:r w:rsidRPr="00B86A8D">
        <w:rPr>
          <w:b/>
          <w:color w:val="FF0000"/>
        </w:rPr>
        <w:t>#</w:t>
      </w:r>
      <w:r>
        <w:rPr>
          <w:b/>
        </w:rPr>
        <w:t>, Coastal Use Permit Application</w:t>
      </w:r>
    </w:p>
    <w:p w:rsidR="004E76E6" w:rsidRPr="00AB5BEA" w:rsidRDefault="004E76E6" w:rsidP="004E76E6">
      <w:pPr>
        <w:rPr>
          <w:b/>
          <w:color w:val="0000CC"/>
        </w:rPr>
      </w:pPr>
      <w:r>
        <w:rPr>
          <w:b/>
        </w:rPr>
        <w:tab/>
      </w:r>
      <w:r w:rsidRPr="00B86A8D">
        <w:rPr>
          <w:b/>
          <w:color w:val="FF0000"/>
        </w:rPr>
        <w:t>Name of Applicant</w:t>
      </w:r>
    </w:p>
    <w:p w:rsidR="004E76E6" w:rsidRPr="00B86A8D" w:rsidRDefault="004E76E6" w:rsidP="004E76E6">
      <w:pPr>
        <w:rPr>
          <w:b/>
          <w:color w:val="FF0000"/>
        </w:rPr>
      </w:pPr>
      <w:r>
        <w:rPr>
          <w:b/>
        </w:rPr>
        <w:tab/>
        <w:t xml:space="preserve">Description:  </w:t>
      </w:r>
      <w:r w:rsidRPr="00B86A8D">
        <w:rPr>
          <w:b/>
          <w:color w:val="FF0000"/>
        </w:rPr>
        <w:t>Project description</w:t>
      </w:r>
    </w:p>
    <w:p w:rsidR="004E76E6" w:rsidRDefault="004E76E6" w:rsidP="004E76E6">
      <w:pPr>
        <w:rPr>
          <w:b/>
        </w:rPr>
      </w:pPr>
      <w:r>
        <w:rPr>
          <w:b/>
        </w:rPr>
        <w:tab/>
        <w:t xml:space="preserve">Location:  </w:t>
      </w:r>
      <w:r w:rsidRPr="00B86A8D">
        <w:rPr>
          <w:b/>
          <w:color w:val="FF0000"/>
        </w:rPr>
        <w:t>Project location</w:t>
      </w:r>
    </w:p>
    <w:p w:rsidR="004E76E6" w:rsidRDefault="004E76E6" w:rsidP="004E76E6">
      <w:pPr>
        <w:rPr>
          <w:b/>
        </w:rPr>
      </w:pPr>
      <w:r>
        <w:rPr>
          <w:b/>
        </w:rPr>
        <w:tab/>
      </w:r>
      <w:r w:rsidRPr="00B86A8D">
        <w:rPr>
          <w:b/>
          <w:color w:val="FF0000"/>
        </w:rPr>
        <w:t xml:space="preserve">Name of Parish </w:t>
      </w:r>
      <w:proofErr w:type="spellStart"/>
      <w:r>
        <w:rPr>
          <w:b/>
        </w:rPr>
        <w:t>Parish</w:t>
      </w:r>
      <w:proofErr w:type="spellEnd"/>
      <w:r>
        <w:rPr>
          <w:b/>
        </w:rPr>
        <w:t>, LA</w:t>
      </w:r>
    </w:p>
    <w:p w:rsidR="004E76E6" w:rsidRDefault="004E76E6" w:rsidP="004E76E6"/>
    <w:p w:rsidR="004E76E6" w:rsidRDefault="004E76E6" w:rsidP="004E76E6">
      <w:r>
        <w:t xml:space="preserve">Dear </w:t>
      </w:r>
      <w:r w:rsidRPr="00B86A8D">
        <w:rPr>
          <w:color w:val="FF0000"/>
        </w:rPr>
        <w:t>Applicant/Agent Contact if using an agent:</w:t>
      </w:r>
    </w:p>
    <w:p w:rsidR="004E76E6" w:rsidRPr="00B06869" w:rsidRDefault="004E76E6" w:rsidP="004E76E6">
      <w:pPr>
        <w:rPr>
          <w:color w:val="000000"/>
        </w:rPr>
      </w:pPr>
    </w:p>
    <w:p w:rsidR="004E76E6" w:rsidRDefault="004E76E6" w:rsidP="004E76E6">
      <w:pPr>
        <w:rPr>
          <w:color w:val="1F497D"/>
        </w:rPr>
      </w:pPr>
      <w:r>
        <w:t>This letter is notification that the mitigation plan proposal submitted for</w:t>
      </w:r>
      <w:r>
        <w:rPr>
          <w:color w:val="000000"/>
        </w:rPr>
        <w:t xml:space="preserve"> the purchase of mitigation credits from</w:t>
      </w:r>
      <w:r w:rsidR="00D5304C">
        <w:rPr>
          <w:color w:val="000000"/>
        </w:rPr>
        <w:t xml:space="preserve"> an approved mitigation bank</w:t>
      </w:r>
      <w:r w:rsidR="00D5304C" w:rsidRPr="00D5304C">
        <w:t xml:space="preserve"> </w:t>
      </w:r>
      <w:r w:rsidR="00D5304C" w:rsidRPr="004237EC">
        <w:t>or from an approved In-Lieu Fee Program, or where applicable, through a contribution to the Coastal Mitigation Account</w:t>
      </w:r>
      <w:r w:rsidR="00D5304C">
        <w:rPr>
          <w:color w:val="000000"/>
        </w:rPr>
        <w:t xml:space="preserve"> </w:t>
      </w:r>
      <w:r>
        <w:rPr>
          <w:color w:val="000000"/>
        </w:rPr>
        <w:t>has been reviewe</w:t>
      </w:r>
      <w:r>
        <w:t xml:space="preserve">d by the Office of Coastal Management (OCM).  The OCM has determined that a </w:t>
      </w:r>
      <w:r w:rsidR="00D5304C">
        <w:t>contribution to the Coastal Mitigation Account</w:t>
      </w:r>
      <w:r>
        <w:t xml:space="preserve"> is the appropriate option and</w:t>
      </w:r>
      <w:r>
        <w:rPr>
          <w:color w:val="000000"/>
        </w:rPr>
        <w:t xml:space="preserve"> that a minimum </w:t>
      </w:r>
      <w:r w:rsidR="00D5304C">
        <w:rPr>
          <w:color w:val="000000"/>
        </w:rPr>
        <w:t>contribution</w:t>
      </w:r>
      <w:r>
        <w:rPr>
          <w:color w:val="000000"/>
        </w:rPr>
        <w:t xml:space="preserve"> of</w:t>
      </w:r>
      <w:r w:rsidRPr="00E56E2F">
        <w:rPr>
          <w:color w:val="0070C0"/>
        </w:rPr>
        <w:t xml:space="preserve"> </w:t>
      </w:r>
      <w:r w:rsidRPr="00332CE4">
        <w:t>$</w:t>
      </w:r>
      <w:r w:rsidRPr="00306D6F">
        <w:rPr>
          <w:color w:val="FF0000"/>
        </w:rPr>
        <w:t>XXXX</w:t>
      </w:r>
      <w:r w:rsidR="00A153B3">
        <w:rPr>
          <w:color w:val="FF0000"/>
        </w:rPr>
        <w:t>.</w:t>
      </w:r>
      <w:r w:rsidRPr="00306D6F">
        <w:rPr>
          <w:color w:val="FF0000"/>
        </w:rPr>
        <w:t>XX</w:t>
      </w:r>
      <w:r w:rsidRPr="00332CE4">
        <w:t xml:space="preserve"> </w:t>
      </w:r>
      <w:r>
        <w:t xml:space="preserve">would be required </w:t>
      </w:r>
      <w:r w:rsidRPr="00332CE4">
        <w:t xml:space="preserve">according to the approved per acre </w:t>
      </w:r>
      <w:r w:rsidR="00D5304C">
        <w:t>m</w:t>
      </w:r>
      <w:r w:rsidRPr="00332CE4">
        <w:t>i</w:t>
      </w:r>
      <w:r>
        <w:t>tigation rate</w:t>
      </w:r>
      <w:r w:rsidR="006B29F9" w:rsidRPr="006B29F9">
        <w:rPr>
          <w:color w:val="000000"/>
        </w:rPr>
        <w:t xml:space="preserve"> </w:t>
      </w:r>
      <w:r w:rsidR="006B29F9" w:rsidRPr="00B06869">
        <w:rPr>
          <w:color w:val="000000"/>
        </w:rPr>
        <w:t xml:space="preserve">to provide </w:t>
      </w:r>
      <w:r w:rsidR="006B29F9">
        <w:rPr>
          <w:color w:val="000000"/>
        </w:rPr>
        <w:t xml:space="preserve">adequate </w:t>
      </w:r>
      <w:r w:rsidR="006B29F9" w:rsidRPr="00B06869">
        <w:rPr>
          <w:color w:val="000000"/>
        </w:rPr>
        <w:t xml:space="preserve">compensatory mitigation for the unavoidable loss of </w:t>
      </w:r>
      <w:r w:rsidR="006B29F9">
        <w:rPr>
          <w:color w:val="FF0000"/>
        </w:rPr>
        <w:t>0.00</w:t>
      </w:r>
      <w:r w:rsidR="006B29F9" w:rsidRPr="00E56E2F">
        <w:rPr>
          <w:color w:val="0070C0"/>
        </w:rPr>
        <w:t xml:space="preserve"> </w:t>
      </w:r>
      <w:r w:rsidR="006B29F9" w:rsidRPr="00B06869">
        <w:rPr>
          <w:color w:val="000000"/>
        </w:rPr>
        <w:t xml:space="preserve">acres of </w:t>
      </w:r>
      <w:r w:rsidR="006B29F9">
        <w:rPr>
          <w:color w:val="FF0000"/>
        </w:rPr>
        <w:t>t</w:t>
      </w:r>
      <w:r w:rsidR="006B29F9" w:rsidRPr="00327546">
        <w:rPr>
          <w:color w:val="FF0000"/>
        </w:rPr>
        <w:t>ype</w:t>
      </w:r>
      <w:r w:rsidR="006B29F9">
        <w:rPr>
          <w:color w:val="000000"/>
        </w:rPr>
        <w:t xml:space="preserve"> habitat </w:t>
      </w:r>
      <w:r w:rsidR="006B29F9" w:rsidRPr="00B06869">
        <w:rPr>
          <w:color w:val="000000"/>
        </w:rPr>
        <w:t>that will result from t</w:t>
      </w:r>
      <w:r w:rsidR="006B29F9">
        <w:rPr>
          <w:color w:val="000000"/>
        </w:rPr>
        <w:t xml:space="preserve">he above-referenced activity </w:t>
      </w:r>
      <w:r w:rsidR="006B29F9" w:rsidRPr="00BB1809">
        <w:t>(Pursuant to §724 Rules and Procedures for Mitigation).</w:t>
      </w:r>
      <w:r w:rsidR="00744C03">
        <w:t xml:space="preserve"> Alternatively, if</w:t>
      </w:r>
      <w:r w:rsidR="000377F5">
        <w:t xml:space="preserve"> </w:t>
      </w:r>
      <w:r w:rsidR="000377F5" w:rsidRPr="000377F5">
        <w:rPr>
          <w:color w:val="000000"/>
        </w:rPr>
        <w:t xml:space="preserve">approval by the </w:t>
      </w:r>
      <w:r w:rsidR="0068029D" w:rsidRPr="006A43D1">
        <w:t xml:space="preserve">New Orleans District, U.S. Army Corps of Engineers Office </w:t>
      </w:r>
      <w:r w:rsidR="0068029D">
        <w:t xml:space="preserve">(NOD USACE) </w:t>
      </w:r>
      <w:r w:rsidR="006B29F9">
        <w:rPr>
          <w:color w:val="000000"/>
        </w:rPr>
        <w:t>for the use of the In-Lieu Fee Program is received</w:t>
      </w:r>
      <w:r w:rsidR="000377F5" w:rsidRPr="000377F5">
        <w:rPr>
          <w:color w:val="000000"/>
        </w:rPr>
        <w:t>,</w:t>
      </w:r>
      <w:r w:rsidR="000377F5">
        <w:rPr>
          <w:color w:val="000000"/>
        </w:rPr>
        <w:t xml:space="preserve"> a purchase of a minimum of </w:t>
      </w:r>
      <w:r w:rsidR="006B29F9">
        <w:rPr>
          <w:color w:val="FF0000"/>
        </w:rPr>
        <w:t>0.00</w:t>
      </w:r>
      <w:r w:rsidR="000377F5" w:rsidRPr="000377F5">
        <w:rPr>
          <w:color w:val="000000"/>
        </w:rPr>
        <w:t xml:space="preserve"> acres of </w:t>
      </w:r>
      <w:r w:rsidR="006B29F9">
        <w:rPr>
          <w:color w:val="FF0000"/>
        </w:rPr>
        <w:t>type</w:t>
      </w:r>
      <w:r w:rsidR="000377F5">
        <w:rPr>
          <w:color w:val="FF0000"/>
        </w:rPr>
        <w:t xml:space="preserve"> </w:t>
      </w:r>
      <w:r w:rsidR="000377F5" w:rsidRPr="000377F5">
        <w:rPr>
          <w:color w:val="000000"/>
        </w:rPr>
        <w:t>marsh habitat credits from the In-Lieu Fee Program at a cost of $</w:t>
      </w:r>
      <w:r w:rsidR="000377F5">
        <w:rPr>
          <w:color w:val="FF0000"/>
        </w:rPr>
        <w:t>XXXX.XX</w:t>
      </w:r>
      <w:r w:rsidR="006B29F9">
        <w:rPr>
          <w:color w:val="FF0000"/>
        </w:rPr>
        <w:t xml:space="preserve"> </w:t>
      </w:r>
      <w:r w:rsidR="006B29F9">
        <w:t>would be sufficient to meet the OCM compensatory mitigation requirements.</w:t>
      </w:r>
      <w:r w:rsidR="000377F5" w:rsidRPr="000377F5">
        <w:rPr>
          <w:color w:val="000000"/>
        </w:rPr>
        <w:t xml:space="preserve">  </w:t>
      </w:r>
      <w:r w:rsidR="00744C03">
        <w:rPr>
          <w:color w:val="000000"/>
        </w:rPr>
        <w:t>If however, approval for the use of the In-Lieu Fee Program is not received by the NOD USACE</w:t>
      </w:r>
      <w:r w:rsidR="005D2431">
        <w:rPr>
          <w:color w:val="000000"/>
        </w:rPr>
        <w:t xml:space="preserve"> and a mitigation bank credit purchase is requir</w:t>
      </w:r>
      <w:r w:rsidR="00127C31">
        <w:rPr>
          <w:color w:val="000000"/>
        </w:rPr>
        <w:t xml:space="preserve">ed due to differences in </w:t>
      </w:r>
      <w:r w:rsidR="0068029D">
        <w:rPr>
          <w:color w:val="000000"/>
        </w:rPr>
        <w:t>mitigation</w:t>
      </w:r>
      <w:r w:rsidR="005D2431">
        <w:rPr>
          <w:color w:val="000000"/>
        </w:rPr>
        <w:t xml:space="preserve"> determinations, the OCM would be agreeable to an out-of-basin mitigation bank credits purchase for </w:t>
      </w:r>
      <w:r w:rsidR="005D2431" w:rsidRPr="005D2431">
        <w:rPr>
          <w:color w:val="FF0000"/>
        </w:rPr>
        <w:t xml:space="preserve">0.00 </w:t>
      </w:r>
      <w:r w:rsidR="005D2431">
        <w:rPr>
          <w:color w:val="000000"/>
        </w:rPr>
        <w:t xml:space="preserve">acres of </w:t>
      </w:r>
      <w:r w:rsidR="005D2431" w:rsidRPr="005D2431">
        <w:rPr>
          <w:color w:val="FF0000"/>
        </w:rPr>
        <w:t>type</w:t>
      </w:r>
      <w:r w:rsidR="005D2431">
        <w:rPr>
          <w:color w:val="000000"/>
        </w:rPr>
        <w:t xml:space="preserve"> habitat from the </w:t>
      </w:r>
      <w:r w:rsidR="00127C31">
        <w:rPr>
          <w:color w:val="FF0000"/>
        </w:rPr>
        <w:t>Name of</w:t>
      </w:r>
      <w:r w:rsidR="005D2431" w:rsidRPr="005D2431">
        <w:rPr>
          <w:color w:val="FF0000"/>
        </w:rPr>
        <w:t xml:space="preserve"> </w:t>
      </w:r>
      <w:r w:rsidR="005D2431">
        <w:rPr>
          <w:color w:val="000000"/>
        </w:rPr>
        <w:t>Mitigation Bank</w:t>
      </w:r>
      <w:r w:rsidR="0068029D">
        <w:rPr>
          <w:color w:val="000000"/>
        </w:rPr>
        <w:t xml:space="preserve"> in order to avoid double mitigation by the applicant</w:t>
      </w:r>
      <w:r w:rsidR="005D2431">
        <w:rPr>
          <w:color w:val="000000"/>
        </w:rPr>
        <w:t>.</w:t>
      </w:r>
    </w:p>
    <w:p w:rsidR="004E76E6" w:rsidRPr="00B06869" w:rsidRDefault="004E76E6" w:rsidP="004E76E6">
      <w:pPr>
        <w:rPr>
          <w:color w:val="000000"/>
        </w:rPr>
      </w:pPr>
    </w:p>
    <w:p w:rsidR="00127C31" w:rsidRDefault="00127C31" w:rsidP="00127C31">
      <w:r w:rsidRPr="006A43D1">
        <w:t>It is highly recommended that applicants/</w:t>
      </w:r>
      <w:proofErr w:type="spellStart"/>
      <w:r w:rsidRPr="006A43D1">
        <w:t>permittees</w:t>
      </w:r>
      <w:proofErr w:type="spellEnd"/>
      <w:r w:rsidRPr="006A43D1">
        <w:t xml:space="preserve"> coordinate compensatory mitigation with the </w:t>
      </w:r>
      <w:r w:rsidR="0068029D">
        <w:t>NOD USACE</w:t>
      </w:r>
      <w:r w:rsidRPr="006A43D1">
        <w:t xml:space="preserve"> for all Department of Army permits prior to the </w:t>
      </w:r>
      <w:r>
        <w:t xml:space="preserve">contribution to the Coastal Mitigation Account or payment for </w:t>
      </w:r>
      <w:r w:rsidRPr="006A43D1">
        <w:t>purchase from the In-Lieu Fee Program as Army Corps mitigation requirement</w:t>
      </w:r>
      <w:r>
        <w:t>s may differ from those approve</w:t>
      </w:r>
      <w:r w:rsidRPr="006A43D1">
        <w:t xml:space="preserve">d by the OCM. </w:t>
      </w:r>
    </w:p>
    <w:p w:rsidR="00127C31" w:rsidRDefault="00127C31" w:rsidP="00127C31"/>
    <w:p w:rsidR="004E76E6" w:rsidRPr="0035354C" w:rsidRDefault="00127C31" w:rsidP="004E76E6">
      <w:pPr>
        <w:rPr>
          <w:color w:val="000000"/>
        </w:rPr>
      </w:pPr>
      <w:r>
        <w:lastRenderedPageBreak/>
        <w:t>If applicable, p</w:t>
      </w:r>
      <w:r w:rsidR="004E76E6">
        <w:t xml:space="preserve">lease make checks payable to </w:t>
      </w:r>
      <w:r w:rsidR="004E76E6">
        <w:rPr>
          <w:color w:val="000000"/>
        </w:rPr>
        <w:t>DNR-OCM</w:t>
      </w:r>
      <w:r w:rsidR="00D5304C">
        <w:rPr>
          <w:color w:val="000000"/>
        </w:rPr>
        <w:t xml:space="preserve"> Coastal Mitigation Account</w:t>
      </w:r>
      <w:r>
        <w:rPr>
          <w:color w:val="000000"/>
        </w:rPr>
        <w:t xml:space="preserve"> or</w:t>
      </w:r>
      <w:r w:rsidR="006B29F9">
        <w:rPr>
          <w:color w:val="000000"/>
        </w:rPr>
        <w:t xml:space="preserve"> to the In-Lieu Fee Program</w:t>
      </w:r>
      <w:r w:rsidR="004E76E6">
        <w:rPr>
          <w:color w:val="000000"/>
        </w:rPr>
        <w:t xml:space="preserve"> and mail to</w:t>
      </w:r>
      <w:r w:rsidR="004E76E6" w:rsidRPr="0035354C">
        <w:rPr>
          <w:color w:val="000000"/>
        </w:rPr>
        <w:t>:</w:t>
      </w:r>
    </w:p>
    <w:p w:rsidR="004E76E6" w:rsidRDefault="004E76E6" w:rsidP="004E76E6">
      <w:pPr>
        <w:rPr>
          <w:color w:val="000000"/>
        </w:rPr>
      </w:pPr>
    </w:p>
    <w:p w:rsidR="004E76E6" w:rsidRDefault="004E76E6" w:rsidP="004E76E6">
      <w:pPr>
        <w:ind w:right="-270"/>
      </w:pPr>
      <w:r>
        <w:rPr>
          <w:color w:val="000000"/>
        </w:rPr>
        <w:t>DNR/</w:t>
      </w:r>
      <w:r w:rsidRPr="0035354C">
        <w:rPr>
          <w:color w:val="000000"/>
        </w:rPr>
        <w:t>Office of Coastal Management</w:t>
      </w:r>
      <w:r w:rsidRPr="0035354C">
        <w:t xml:space="preserve"> </w:t>
      </w:r>
      <w:r>
        <w:t xml:space="preserve">    Express Mail:</w:t>
      </w:r>
      <w:r w:rsidRPr="0035354C">
        <w:t xml:space="preserve"> </w:t>
      </w:r>
      <w:r>
        <w:t xml:space="preserve"> DNR, Office of Coastal Management</w:t>
      </w:r>
    </w:p>
    <w:p w:rsidR="004E76E6" w:rsidRDefault="004E76E6" w:rsidP="004E76E6">
      <w:r w:rsidRPr="0035354C">
        <w:rPr>
          <w:color w:val="000000"/>
        </w:rPr>
        <w:t xml:space="preserve">P.O. Box 44487 </w:t>
      </w:r>
      <w:r>
        <w:rPr>
          <w:color w:val="000000"/>
        </w:rPr>
        <w:tab/>
      </w:r>
      <w:r>
        <w:rPr>
          <w:color w:val="000000"/>
        </w:rPr>
        <w:tab/>
      </w:r>
      <w:r>
        <w:rPr>
          <w:color w:val="000000"/>
        </w:rPr>
        <w:tab/>
      </w:r>
      <w:r>
        <w:rPr>
          <w:color w:val="000000"/>
        </w:rPr>
        <w:tab/>
      </w:r>
      <w:r>
        <w:rPr>
          <w:color w:val="000000"/>
        </w:rPr>
        <w:tab/>
      </w:r>
      <w:r>
        <w:rPr>
          <w:color w:val="000000"/>
        </w:rPr>
        <w:tab/>
      </w:r>
      <w:r>
        <w:t>617 North Third St., Suite 1078</w:t>
      </w:r>
    </w:p>
    <w:p w:rsidR="004E76E6" w:rsidRDefault="004E76E6" w:rsidP="004E76E6">
      <w:r w:rsidRPr="0035354C">
        <w:rPr>
          <w:color w:val="000000"/>
        </w:rPr>
        <w:t>Baton Rouge, LA 70804-4487</w:t>
      </w:r>
      <w:r w:rsidRPr="0035354C">
        <w:t xml:space="preserve"> </w:t>
      </w:r>
      <w:r>
        <w:tab/>
      </w:r>
      <w:r>
        <w:tab/>
      </w:r>
      <w:r>
        <w:tab/>
      </w:r>
      <w:r>
        <w:tab/>
        <w:t>Baton Rouge, LA 70802</w:t>
      </w:r>
    </w:p>
    <w:p w:rsidR="004E76E6" w:rsidRDefault="004E76E6" w:rsidP="004E76E6">
      <w:r w:rsidRPr="0035354C">
        <w:rPr>
          <w:color w:val="000000"/>
        </w:rPr>
        <w:t xml:space="preserve">ATTENTION: </w:t>
      </w:r>
      <w:r>
        <w:rPr>
          <w:color w:val="000000"/>
        </w:rPr>
        <w:t>Jessica Bickham</w:t>
      </w:r>
      <w:r w:rsidRPr="0035354C">
        <w:t xml:space="preserve"> </w:t>
      </w:r>
      <w:r>
        <w:tab/>
      </w:r>
      <w:r>
        <w:tab/>
      </w:r>
      <w:r>
        <w:tab/>
      </w:r>
      <w:r>
        <w:tab/>
        <w:t>ATTENTION: Jessica Bickham</w:t>
      </w:r>
    </w:p>
    <w:p w:rsidR="00127C31" w:rsidRDefault="00127C31" w:rsidP="004E76E6"/>
    <w:p w:rsidR="00127C31" w:rsidRDefault="00127C31" w:rsidP="00127C31">
      <w:pPr>
        <w:rPr>
          <w:color w:val="000000"/>
        </w:rPr>
      </w:pPr>
      <w:r>
        <w:t>If a mitigation bank credit purchase</w:t>
      </w:r>
      <w:r w:rsidR="0068029D">
        <w:t xml:space="preserve"> is required by the NOD USACE</w:t>
      </w:r>
      <w:r>
        <w:t xml:space="preserve">, </w:t>
      </w:r>
      <w:r>
        <w:rPr>
          <w:color w:val="000000"/>
        </w:rPr>
        <w:t>t</w:t>
      </w:r>
      <w:r>
        <w:rPr>
          <w:color w:val="000000"/>
        </w:rPr>
        <w:t xml:space="preserve">he applicant is required to provide written evidence to OCM (i.e. confirmation of purchase letter from mitigation bank) that the purchase of the required credits has taken place. </w:t>
      </w:r>
    </w:p>
    <w:p w:rsidR="00127C31" w:rsidRDefault="00127C31" w:rsidP="00127C31">
      <w:pPr>
        <w:rPr>
          <w:color w:val="000000"/>
        </w:rPr>
      </w:pPr>
    </w:p>
    <w:p w:rsidR="004E76E6" w:rsidRDefault="004E76E6" w:rsidP="004E76E6">
      <w:pPr>
        <w:rPr>
          <w:color w:val="000000"/>
        </w:rPr>
      </w:pPr>
      <w:r>
        <w:t xml:space="preserve">Once </w:t>
      </w:r>
      <w:r w:rsidR="00D5304C">
        <w:t>the contribution</w:t>
      </w:r>
      <w:r w:rsidR="00C9148B">
        <w:t xml:space="preserve"> or purchase</w:t>
      </w:r>
      <w:r>
        <w:t xml:space="preserve"> for the amount stated above </w:t>
      </w:r>
      <w:r w:rsidR="0068029D">
        <w:t xml:space="preserve">or confirmation of purchase letter from the mitigation bank </w:t>
      </w:r>
      <w:r w:rsidR="0068029D">
        <w:t>is received by the OCM</w:t>
      </w:r>
      <w:r>
        <w:t>, t</w:t>
      </w:r>
      <w:r>
        <w:rPr>
          <w:color w:val="000000"/>
        </w:rPr>
        <w:t xml:space="preserve">he applicant’s responsibility for this component of the compensatory mitigation requirement ceases upon receipt of such evidence by OCM (Pursuant to LAC, </w:t>
      </w:r>
      <w:r w:rsidRPr="00E65C61">
        <w:t>Title 43, Part I, Chapter 7, §</w:t>
      </w:r>
      <w:r>
        <w:t>724.F.11)</w:t>
      </w:r>
      <w:r>
        <w:rPr>
          <w:color w:val="000000"/>
        </w:rPr>
        <w:t>.</w:t>
      </w:r>
      <w:r w:rsidR="00C9148B">
        <w:rPr>
          <w:color w:val="000000"/>
        </w:rPr>
        <w:t xml:space="preserve"> </w:t>
      </w:r>
      <w:r>
        <w:t>In accordance with LAC, Title 43, Part I, Chapter 7, Subchapter C, Section §724, processing of your application will be placed on hold and will resume once the above payment is received.  Please refer to the above Coastal Use Permit number when responding to this request.</w:t>
      </w:r>
      <w:bookmarkStart w:id="0" w:name="_GoBack"/>
      <w:bookmarkEnd w:id="0"/>
    </w:p>
    <w:p w:rsidR="004E76E6" w:rsidRPr="00B06869" w:rsidRDefault="004E76E6" w:rsidP="004E76E6">
      <w:pPr>
        <w:rPr>
          <w:color w:val="000000"/>
        </w:rPr>
      </w:pPr>
    </w:p>
    <w:p w:rsidR="004E76E6" w:rsidRPr="00A56CAB" w:rsidRDefault="004E76E6" w:rsidP="004E76E6">
      <w:r w:rsidRPr="00A56CAB">
        <w:t>If you have any ques</w:t>
      </w:r>
      <w:r>
        <w:t xml:space="preserve">tions, please call </w:t>
      </w:r>
      <w:r w:rsidRPr="00306D6F">
        <w:rPr>
          <w:color w:val="FF0000"/>
        </w:rPr>
        <w:t>(Analyst Name)</w:t>
      </w:r>
      <w:r>
        <w:t xml:space="preserve"> at (225) 342-</w:t>
      </w:r>
      <w:r w:rsidRPr="00306D6F">
        <w:rPr>
          <w:color w:val="FF0000"/>
        </w:rPr>
        <w:t>XXXX</w:t>
      </w:r>
      <w:r w:rsidRPr="00C5188F">
        <w:t>.</w:t>
      </w:r>
    </w:p>
    <w:p w:rsidR="004E76E6" w:rsidRPr="00A56CAB" w:rsidRDefault="004E76E6" w:rsidP="004E76E6"/>
    <w:p w:rsidR="004E76E6" w:rsidRPr="00A56CAB" w:rsidRDefault="004E76E6" w:rsidP="004E76E6">
      <w:pPr>
        <w:ind w:left="5040"/>
      </w:pPr>
      <w:r w:rsidRPr="00A56CAB">
        <w:t>Sincerely,</w:t>
      </w:r>
    </w:p>
    <w:p w:rsidR="004E76E6" w:rsidRPr="00A56CAB" w:rsidRDefault="004E76E6" w:rsidP="004E76E6"/>
    <w:p w:rsidR="004E76E6" w:rsidRPr="00E62A7D" w:rsidRDefault="004E76E6" w:rsidP="004E76E6"/>
    <w:p w:rsidR="004E76E6" w:rsidRPr="00E62A7D" w:rsidRDefault="004E76E6" w:rsidP="004E76E6"/>
    <w:p w:rsidR="004E76E6" w:rsidRDefault="004E76E6" w:rsidP="004E76E6">
      <w:pPr>
        <w:ind w:left="5040"/>
      </w:pPr>
      <w:r>
        <w:t>(Analyst Name)</w:t>
      </w:r>
    </w:p>
    <w:p w:rsidR="004E76E6" w:rsidRPr="00E62A7D" w:rsidRDefault="004E76E6" w:rsidP="004E76E6">
      <w:pPr>
        <w:ind w:left="5040"/>
      </w:pPr>
      <w:r>
        <w:t>Permit</w:t>
      </w:r>
      <w:r w:rsidRPr="00E62A7D">
        <w:t xml:space="preserve"> Analyst</w:t>
      </w:r>
    </w:p>
    <w:p w:rsidR="004E76E6" w:rsidRPr="00E62A7D" w:rsidRDefault="004E76E6" w:rsidP="004E76E6"/>
    <w:p w:rsidR="004E76E6" w:rsidRPr="00B86A8D" w:rsidRDefault="004E76E6" w:rsidP="004E76E6">
      <w:pPr>
        <w:outlineLvl w:val="0"/>
        <w:rPr>
          <w:color w:val="FF0000"/>
        </w:rPr>
      </w:pPr>
      <w:r w:rsidRPr="00B86A8D">
        <w:rPr>
          <w:color w:val="FF0000"/>
        </w:rPr>
        <w:t>Analyst initials</w:t>
      </w:r>
    </w:p>
    <w:p w:rsidR="004E76E6" w:rsidRDefault="004E76E6" w:rsidP="004E76E6"/>
    <w:p w:rsidR="004E76E6" w:rsidRDefault="004E76E6" w:rsidP="004E76E6">
      <w:pPr>
        <w:rPr>
          <w:color w:val="FF0000"/>
          <w:sz w:val="20"/>
          <w:szCs w:val="20"/>
        </w:rPr>
      </w:pPr>
      <w:r>
        <w:t>cc:</w:t>
      </w:r>
      <w:r>
        <w:tab/>
      </w:r>
      <w:r w:rsidRPr="00B2359D">
        <w:rPr>
          <w:color w:val="FF0000"/>
        </w:rPr>
        <w:t xml:space="preserve">Section Chief for Parish, </w:t>
      </w:r>
      <w:r>
        <w:t xml:space="preserve">USACE </w:t>
      </w:r>
    </w:p>
    <w:p w:rsidR="004E76E6" w:rsidRDefault="004E76E6" w:rsidP="004E76E6">
      <w:r>
        <w:tab/>
      </w:r>
      <w:r w:rsidRPr="00B2359D">
        <w:rPr>
          <w:color w:val="FF0000"/>
        </w:rPr>
        <w:t xml:space="preserve">Project Manager if known, </w:t>
      </w:r>
      <w:r>
        <w:t>USACE</w:t>
      </w:r>
    </w:p>
    <w:p w:rsidR="004E76E6" w:rsidRPr="00B2359D" w:rsidRDefault="004E76E6" w:rsidP="004E76E6">
      <w:pPr>
        <w:ind w:firstLine="720"/>
        <w:rPr>
          <w:color w:val="FF0000"/>
        </w:rPr>
      </w:pPr>
      <w:r w:rsidRPr="00B2359D">
        <w:rPr>
          <w:color w:val="FF0000"/>
        </w:rPr>
        <w:t>Applicant Representative if using agent, Applicant Name</w:t>
      </w:r>
    </w:p>
    <w:p w:rsidR="003472DA" w:rsidRPr="00194CB8" w:rsidRDefault="003472DA" w:rsidP="00194CB8"/>
    <w:sectPr w:rsidR="003472DA" w:rsidRPr="00194CB8" w:rsidSect="006F378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3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03" w:rsidRDefault="00744C03" w:rsidP="003472DA">
      <w:r>
        <w:separator/>
      </w:r>
    </w:p>
  </w:endnote>
  <w:endnote w:type="continuationSeparator" w:id="0">
    <w:p w:rsidR="00744C03" w:rsidRDefault="00744C03" w:rsidP="0034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03" w:rsidRDefault="00744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03" w:rsidRDefault="00744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03" w:rsidRPr="00977C48" w:rsidRDefault="00744C03" w:rsidP="003472DA">
    <w:pPr>
      <w:pStyle w:val="Footer"/>
      <w:jc w:val="center"/>
      <w:rPr>
        <w:rFonts w:ascii="Times New Roman" w:hAnsi="Times New Roman" w:cs="Times New Roman"/>
        <w:color w:val="0F243E" w:themeColor="text2" w:themeShade="80"/>
      </w:rPr>
    </w:pPr>
    <w:r w:rsidRPr="00977C48">
      <w:rPr>
        <w:rFonts w:ascii="Times New Roman" w:hAnsi="Times New Roman" w:cs="Times New Roman"/>
        <w:color w:val="0F243E" w:themeColor="text2" w:themeShade="80"/>
      </w:rPr>
      <w:t>Post Office Box 44487 • Baton Rouge, Louisiana 70804-4487</w:t>
    </w:r>
  </w:p>
  <w:p w:rsidR="00744C03" w:rsidRPr="00977C48" w:rsidRDefault="00744C03" w:rsidP="003472DA">
    <w:pPr>
      <w:pStyle w:val="Footer"/>
      <w:jc w:val="center"/>
      <w:rPr>
        <w:rFonts w:ascii="Times New Roman" w:hAnsi="Times New Roman" w:cs="Times New Roman"/>
        <w:color w:val="0F243E" w:themeColor="text2" w:themeShade="80"/>
      </w:rPr>
    </w:pPr>
    <w:r w:rsidRPr="00977C48">
      <w:rPr>
        <w:rFonts w:ascii="Times New Roman" w:hAnsi="Times New Roman" w:cs="Times New Roman"/>
        <w:color w:val="0F243E" w:themeColor="text2" w:themeShade="80"/>
      </w:rPr>
      <w:t>617 North Third Street • 10th Floor • Suite 1078 • Baton Rouge, Louisiana 70802</w:t>
    </w:r>
  </w:p>
  <w:p w:rsidR="00744C03" w:rsidRPr="00977C48" w:rsidRDefault="00744C03" w:rsidP="003472DA">
    <w:pPr>
      <w:pStyle w:val="Footer"/>
      <w:jc w:val="center"/>
      <w:rPr>
        <w:rFonts w:ascii="Times New Roman" w:hAnsi="Times New Roman" w:cs="Times New Roman"/>
        <w:color w:val="0F243E" w:themeColor="text2" w:themeShade="80"/>
      </w:rPr>
    </w:pPr>
    <w:r w:rsidRPr="00977C48">
      <w:rPr>
        <w:rFonts w:ascii="Times New Roman" w:hAnsi="Times New Roman" w:cs="Times New Roman"/>
        <w:color w:val="0F243E" w:themeColor="text2" w:themeShade="80"/>
      </w:rPr>
      <w:t xml:space="preserve">(225) 342-7591 • Fax (225) 342-9439 • </w:t>
    </w:r>
    <w:hyperlink r:id="rId1" w:history="1">
      <w:r w:rsidRPr="00977C48">
        <w:rPr>
          <w:rStyle w:val="Hyperlink"/>
          <w:rFonts w:ascii="Times New Roman" w:hAnsi="Times New Roman" w:cs="Times New Roman"/>
          <w:color w:val="0F243E" w:themeColor="text2" w:themeShade="80"/>
          <w:u w:val="none"/>
        </w:rPr>
        <w:t>http://www.dnr.louisiana.gov</w:t>
      </w:r>
    </w:hyperlink>
  </w:p>
  <w:p w:rsidR="00744C03" w:rsidRPr="00977C48" w:rsidRDefault="00744C03" w:rsidP="003472DA">
    <w:pPr>
      <w:pStyle w:val="Footer"/>
      <w:jc w:val="center"/>
      <w:rPr>
        <w:rFonts w:ascii="Times New Roman" w:hAnsi="Times New Roman" w:cs="Times New Roman"/>
        <w:color w:val="0F243E" w:themeColor="text2" w:themeShade="80"/>
      </w:rPr>
    </w:pPr>
    <w:r w:rsidRPr="00977C48">
      <w:rPr>
        <w:rFonts w:ascii="Times New Roman" w:hAnsi="Times New Roman" w:cs="Times New Roman"/>
        <w:color w:val="0F243E" w:themeColor="text2" w:themeShade="80"/>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03" w:rsidRDefault="00744C03" w:rsidP="003472DA">
      <w:r>
        <w:separator/>
      </w:r>
    </w:p>
  </w:footnote>
  <w:footnote w:type="continuationSeparator" w:id="0">
    <w:p w:rsidR="00744C03" w:rsidRDefault="00744C03" w:rsidP="00347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03" w:rsidRDefault="00744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rPr>
        <w:sz w:val="20"/>
        <w:szCs w:val="20"/>
      </w:rPr>
    </w:sdtEndPr>
    <w:sdtContent>
      <w:p w:rsidR="00744C03" w:rsidRPr="00892C33" w:rsidRDefault="00744C03" w:rsidP="004E76E6">
        <w:pPr>
          <w:pStyle w:val="Header"/>
          <w:rPr>
            <w:rFonts w:cs="Arial"/>
            <w:sz w:val="20"/>
            <w:szCs w:val="20"/>
          </w:rPr>
        </w:pPr>
        <w:r w:rsidRPr="00892C33">
          <w:rPr>
            <w:rFonts w:cs="Arial"/>
            <w:sz w:val="20"/>
            <w:szCs w:val="20"/>
          </w:rPr>
          <w:t>P</w:t>
        </w:r>
        <w:r w:rsidRPr="004E76E6">
          <w:rPr>
            <w:rFonts w:cs="Arial"/>
            <w:color w:val="FF0000"/>
            <w:sz w:val="20"/>
            <w:szCs w:val="20"/>
          </w:rPr>
          <w:t>#</w:t>
        </w:r>
        <w:r w:rsidRPr="00892C33">
          <w:rPr>
            <w:rFonts w:cs="Arial"/>
            <w:sz w:val="20"/>
            <w:szCs w:val="20"/>
          </w:rPr>
          <w:t>, Coastal Use Permit Application</w:t>
        </w:r>
      </w:p>
      <w:p w:rsidR="00744C03" w:rsidRPr="004E76E6" w:rsidRDefault="00744C03" w:rsidP="004E76E6">
        <w:pPr>
          <w:pStyle w:val="Header"/>
          <w:rPr>
            <w:rFonts w:cs="Arial"/>
            <w:color w:val="FF0000"/>
            <w:sz w:val="20"/>
            <w:szCs w:val="20"/>
          </w:rPr>
        </w:pPr>
        <w:r w:rsidRPr="004E76E6">
          <w:rPr>
            <w:rFonts w:cs="Arial"/>
            <w:color w:val="FF0000"/>
            <w:sz w:val="20"/>
            <w:szCs w:val="20"/>
          </w:rPr>
          <w:t>APPLICANT</w:t>
        </w:r>
      </w:p>
      <w:p w:rsidR="00744C03" w:rsidRPr="004E76E6" w:rsidRDefault="00744C03" w:rsidP="004E76E6">
        <w:pPr>
          <w:pStyle w:val="Header"/>
          <w:rPr>
            <w:rFonts w:eastAsiaTheme="majorEastAsia" w:cs="Arial"/>
            <w:color w:val="FF0000"/>
            <w:sz w:val="20"/>
            <w:szCs w:val="20"/>
          </w:rPr>
        </w:pPr>
        <w:r w:rsidRPr="004E76E6">
          <w:rPr>
            <w:rFonts w:eastAsiaTheme="majorEastAsia" w:cs="Arial"/>
            <w:color w:val="FF0000"/>
            <w:sz w:val="20"/>
            <w:szCs w:val="20"/>
          </w:rPr>
          <w:t>Date</w:t>
        </w:r>
      </w:p>
      <w:p w:rsidR="00744C03" w:rsidRPr="004E76E6" w:rsidRDefault="00744C03">
        <w:pPr>
          <w:pStyle w:val="Header"/>
          <w:rPr>
            <w:sz w:val="20"/>
            <w:szCs w:val="20"/>
          </w:rPr>
        </w:pPr>
        <w:r w:rsidRPr="004E76E6">
          <w:rPr>
            <w:sz w:val="20"/>
            <w:szCs w:val="20"/>
          </w:rPr>
          <w:t xml:space="preserve">Page </w:t>
        </w:r>
        <w:r w:rsidRPr="004E76E6">
          <w:rPr>
            <w:b/>
            <w:bCs/>
            <w:sz w:val="20"/>
            <w:szCs w:val="20"/>
          </w:rPr>
          <w:fldChar w:fldCharType="begin"/>
        </w:r>
        <w:r w:rsidRPr="004E76E6">
          <w:rPr>
            <w:b/>
            <w:bCs/>
            <w:sz w:val="20"/>
            <w:szCs w:val="20"/>
          </w:rPr>
          <w:instrText xml:space="preserve"> PAGE </w:instrText>
        </w:r>
        <w:r w:rsidRPr="004E76E6">
          <w:rPr>
            <w:b/>
            <w:bCs/>
            <w:sz w:val="20"/>
            <w:szCs w:val="20"/>
          </w:rPr>
          <w:fldChar w:fldCharType="separate"/>
        </w:r>
        <w:r w:rsidR="0068029D">
          <w:rPr>
            <w:b/>
            <w:bCs/>
            <w:noProof/>
            <w:sz w:val="20"/>
            <w:szCs w:val="20"/>
          </w:rPr>
          <w:t>2</w:t>
        </w:r>
        <w:r w:rsidRPr="004E76E6">
          <w:rPr>
            <w:b/>
            <w:bCs/>
            <w:sz w:val="20"/>
            <w:szCs w:val="20"/>
          </w:rPr>
          <w:fldChar w:fldCharType="end"/>
        </w:r>
        <w:r w:rsidRPr="004E76E6">
          <w:rPr>
            <w:sz w:val="20"/>
            <w:szCs w:val="20"/>
          </w:rPr>
          <w:t xml:space="preserve"> of </w:t>
        </w:r>
        <w:r w:rsidRPr="004E76E6">
          <w:rPr>
            <w:b/>
            <w:bCs/>
            <w:sz w:val="20"/>
            <w:szCs w:val="20"/>
          </w:rPr>
          <w:fldChar w:fldCharType="begin"/>
        </w:r>
        <w:r w:rsidRPr="004E76E6">
          <w:rPr>
            <w:b/>
            <w:bCs/>
            <w:sz w:val="20"/>
            <w:szCs w:val="20"/>
          </w:rPr>
          <w:instrText xml:space="preserve"> NUMPAGES  </w:instrText>
        </w:r>
        <w:r w:rsidRPr="004E76E6">
          <w:rPr>
            <w:b/>
            <w:bCs/>
            <w:sz w:val="20"/>
            <w:szCs w:val="20"/>
          </w:rPr>
          <w:fldChar w:fldCharType="separate"/>
        </w:r>
        <w:r w:rsidR="0068029D">
          <w:rPr>
            <w:b/>
            <w:bCs/>
            <w:noProof/>
            <w:sz w:val="20"/>
            <w:szCs w:val="20"/>
          </w:rPr>
          <w:t>2</w:t>
        </w:r>
        <w:r w:rsidRPr="004E76E6">
          <w:rPr>
            <w:b/>
            <w:bCs/>
            <w:sz w:val="20"/>
            <w:szCs w:val="20"/>
          </w:rPr>
          <w:fldChar w:fldCharType="end"/>
        </w:r>
      </w:p>
    </w:sdtContent>
  </w:sdt>
  <w:p w:rsidR="00744C03" w:rsidRPr="00892C33" w:rsidRDefault="00744C03">
    <w:pPr>
      <w:pStyle w:val="Header"/>
      <w:rPr>
        <w:rFonts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03" w:rsidRPr="00E35AFF" w:rsidRDefault="00744C03" w:rsidP="003472DA">
    <w:pPr>
      <w:pStyle w:val="Header"/>
      <w:tabs>
        <w:tab w:val="clear" w:pos="4680"/>
        <w:tab w:val="clear" w:pos="9360"/>
      </w:tabs>
      <w:spacing w:line="276" w:lineRule="auto"/>
      <w:ind w:left="-360" w:right="-360"/>
      <w:rPr>
        <w:rFonts w:ascii="Times New Roman" w:hAnsi="Times New Roman" w:cs="Times New Roman"/>
        <w:b/>
        <w:color w:val="0F243E" w:themeColor="text2" w:themeShade="80"/>
        <w:sz w:val="16"/>
        <w:szCs w:val="16"/>
      </w:rPr>
    </w:pPr>
    <w:r w:rsidRPr="00E35AFF">
      <w:rPr>
        <w:rFonts w:ascii="Times New Roman" w:hAnsi="Times New Roman" w:cs="Times New Roman"/>
        <w:b/>
        <w:noProof/>
        <w:color w:val="0F243E" w:themeColor="text2" w:themeShade="80"/>
        <w:sz w:val="16"/>
        <w:szCs w:val="18"/>
      </w:rPr>
      <w:drawing>
        <wp:anchor distT="0" distB="0" distL="114300" distR="114300" simplePos="0" relativeHeight="251659264" behindDoc="1" locked="0" layoutInCell="1" allowOverlap="1" wp14:anchorId="771BEE46" wp14:editId="0590F150">
          <wp:simplePos x="0" y="0"/>
          <wp:positionH relativeFrom="margin">
            <wp:align>center</wp:align>
          </wp:positionH>
          <wp:positionV relativeFrom="paragraph">
            <wp:posOffset>-228600</wp:posOffset>
          </wp:positionV>
          <wp:extent cx="795867" cy="795867"/>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state-seal-l.jpg"/>
                  <pic:cNvPicPr/>
                </pic:nvPicPr>
                <pic:blipFill>
                  <a:blip r:embed="rId1" cstate="print">
                    <a:extLst>
                      <a:ext uri="{BEBA8EAE-BF5A-486C-A8C5-ECC9F3942E4B}">
                        <a14:imgProps xmlns:a14="http://schemas.microsoft.com/office/drawing/2010/main">
                          <a14:imgLayer r:embed="rId2">
                            <a14:imgEffect>
                              <a14:colorTemperature colorTemp="59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95867" cy="79586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F243E" w:themeColor="text2" w:themeShade="80"/>
        <w:szCs w:val="24"/>
      </w:rPr>
      <w:t>J</w:t>
    </w:r>
    <w:r>
      <w:rPr>
        <w:rFonts w:ascii="Times New Roman" w:hAnsi="Times New Roman" w:cs="Times New Roman"/>
        <w:b/>
        <w:color w:val="0F243E" w:themeColor="text2" w:themeShade="80"/>
        <w:sz w:val="16"/>
        <w:szCs w:val="16"/>
      </w:rPr>
      <w:t xml:space="preserve">OHN </w:t>
    </w:r>
    <w:r>
      <w:rPr>
        <w:rFonts w:ascii="Times New Roman" w:hAnsi="Times New Roman" w:cs="Times New Roman"/>
        <w:b/>
        <w:color w:val="0F243E" w:themeColor="text2" w:themeShade="80"/>
        <w:szCs w:val="24"/>
      </w:rPr>
      <w:t>B</w:t>
    </w:r>
    <w:r>
      <w:rPr>
        <w:rFonts w:ascii="Times New Roman" w:hAnsi="Times New Roman" w:cs="Times New Roman"/>
        <w:b/>
        <w:color w:val="0F243E" w:themeColor="text2" w:themeShade="80"/>
        <w:sz w:val="16"/>
        <w:szCs w:val="16"/>
      </w:rPr>
      <w:t xml:space="preserve">EL </w:t>
    </w:r>
    <w:r>
      <w:rPr>
        <w:rFonts w:ascii="Times New Roman" w:hAnsi="Times New Roman" w:cs="Times New Roman"/>
        <w:b/>
        <w:color w:val="0F243E" w:themeColor="text2" w:themeShade="80"/>
        <w:szCs w:val="24"/>
      </w:rPr>
      <w:t>E</w:t>
    </w:r>
    <w:r>
      <w:rPr>
        <w:rFonts w:ascii="Times New Roman" w:hAnsi="Times New Roman" w:cs="Times New Roman"/>
        <w:b/>
        <w:color w:val="0F243E" w:themeColor="text2" w:themeShade="80"/>
        <w:sz w:val="16"/>
        <w:szCs w:val="16"/>
      </w:rPr>
      <w:t xml:space="preserve">DWARDS                                                                                                                                                                                  </w:t>
    </w:r>
    <w:r>
      <w:rPr>
        <w:rFonts w:ascii="Times New Roman" w:hAnsi="Times New Roman" w:cs="Times New Roman"/>
        <w:b/>
        <w:color w:val="0F243E" w:themeColor="text2" w:themeShade="80"/>
      </w:rPr>
      <w:t>T</w:t>
    </w:r>
    <w:r>
      <w:rPr>
        <w:rFonts w:ascii="Times New Roman" w:hAnsi="Times New Roman" w:cs="Times New Roman"/>
        <w:b/>
        <w:color w:val="0F243E" w:themeColor="text2" w:themeShade="80"/>
        <w:sz w:val="16"/>
        <w:szCs w:val="16"/>
      </w:rPr>
      <w:t xml:space="preserve">HOMAS </w:t>
    </w:r>
    <w:r>
      <w:rPr>
        <w:rFonts w:ascii="Times New Roman" w:hAnsi="Times New Roman" w:cs="Times New Roman"/>
        <w:b/>
        <w:color w:val="0F243E" w:themeColor="text2" w:themeShade="80"/>
        <w:szCs w:val="24"/>
      </w:rPr>
      <w:t>F</w:t>
    </w:r>
    <w:r>
      <w:rPr>
        <w:rFonts w:ascii="Times New Roman" w:hAnsi="Times New Roman" w:cs="Times New Roman"/>
        <w:b/>
        <w:color w:val="0F243E" w:themeColor="text2" w:themeShade="80"/>
        <w:sz w:val="16"/>
        <w:szCs w:val="16"/>
      </w:rPr>
      <w:t xml:space="preserve">.  </w:t>
    </w:r>
    <w:r>
      <w:rPr>
        <w:rFonts w:ascii="Times New Roman" w:hAnsi="Times New Roman" w:cs="Times New Roman"/>
        <w:b/>
        <w:color w:val="0F243E" w:themeColor="text2" w:themeShade="80"/>
        <w:szCs w:val="24"/>
      </w:rPr>
      <w:t>H</w:t>
    </w:r>
    <w:r>
      <w:rPr>
        <w:rFonts w:ascii="Times New Roman" w:hAnsi="Times New Roman" w:cs="Times New Roman"/>
        <w:b/>
        <w:color w:val="0F243E" w:themeColor="text2" w:themeShade="80"/>
        <w:sz w:val="16"/>
        <w:szCs w:val="16"/>
      </w:rPr>
      <w:t>ARRIS</w:t>
    </w:r>
  </w:p>
  <w:p w:rsidR="00744C03" w:rsidRDefault="00744C03" w:rsidP="003472DA">
    <w:pPr>
      <w:pStyle w:val="Header"/>
      <w:tabs>
        <w:tab w:val="left" w:pos="1080"/>
      </w:tabs>
      <w:spacing w:line="276" w:lineRule="auto"/>
      <w:ind w:left="-360"/>
      <w:rPr>
        <w:rFonts w:ascii="Times New Roman" w:hAnsi="Times New Roman" w:cs="Times New Roman"/>
        <w:color w:val="0F243E" w:themeColor="text2" w:themeShade="80"/>
        <w:sz w:val="14"/>
        <w:szCs w:val="16"/>
      </w:rPr>
    </w:pPr>
    <w:r w:rsidRPr="00E35AFF">
      <w:rPr>
        <w:rFonts w:ascii="Times New Roman" w:hAnsi="Times New Roman" w:cs="Times New Roman"/>
        <w:color w:val="0F243E" w:themeColor="text2" w:themeShade="80"/>
        <w:sz w:val="14"/>
        <w:szCs w:val="16"/>
      </w:rPr>
      <w:t xml:space="preserve">      </w:t>
    </w:r>
    <w:r>
      <w:rPr>
        <w:rFonts w:ascii="Times New Roman" w:hAnsi="Times New Roman" w:cs="Times New Roman"/>
        <w:color w:val="0F243E" w:themeColor="text2" w:themeShade="80"/>
        <w:sz w:val="14"/>
        <w:szCs w:val="16"/>
      </w:rPr>
      <w:t xml:space="preserve"> </w:t>
    </w:r>
    <w:r w:rsidRPr="00E35AFF">
      <w:rPr>
        <w:rFonts w:ascii="Times New Roman" w:hAnsi="Times New Roman" w:cs="Times New Roman"/>
        <w:color w:val="0F243E" w:themeColor="text2" w:themeShade="80"/>
        <w:sz w:val="14"/>
        <w:szCs w:val="16"/>
      </w:rPr>
      <w:t xml:space="preserve">GOVERNOR                                                                                                                                                                                                                        </w:t>
    </w:r>
    <w:r>
      <w:rPr>
        <w:rFonts w:ascii="Times New Roman" w:hAnsi="Times New Roman" w:cs="Times New Roman"/>
        <w:color w:val="0F243E" w:themeColor="text2" w:themeShade="80"/>
        <w:sz w:val="14"/>
        <w:szCs w:val="16"/>
      </w:rPr>
      <w:t xml:space="preserve">                       </w:t>
    </w:r>
    <w:r w:rsidRPr="00E35AFF">
      <w:rPr>
        <w:rFonts w:ascii="Times New Roman" w:hAnsi="Times New Roman" w:cs="Times New Roman"/>
        <w:color w:val="0F243E" w:themeColor="text2" w:themeShade="80"/>
        <w:sz w:val="14"/>
        <w:szCs w:val="16"/>
      </w:rPr>
      <w:t xml:space="preserve">SECRETARY        </w:t>
    </w:r>
  </w:p>
  <w:p w:rsidR="00744C03" w:rsidRDefault="00744C03" w:rsidP="003472DA">
    <w:pPr>
      <w:pStyle w:val="Header"/>
      <w:tabs>
        <w:tab w:val="left" w:pos="1080"/>
      </w:tabs>
      <w:ind w:left="-360"/>
      <w:rPr>
        <w:rFonts w:ascii="Times New Roman" w:hAnsi="Times New Roman" w:cs="Times New Roman"/>
        <w:color w:val="0F243E" w:themeColor="text2" w:themeShade="80"/>
        <w:sz w:val="14"/>
        <w:szCs w:val="16"/>
      </w:rPr>
    </w:pPr>
  </w:p>
  <w:p w:rsidR="00744C03" w:rsidRDefault="00744C03" w:rsidP="003472DA">
    <w:pPr>
      <w:pStyle w:val="Header"/>
      <w:tabs>
        <w:tab w:val="left" w:pos="1080"/>
      </w:tabs>
      <w:ind w:left="-360"/>
      <w:rPr>
        <w:rFonts w:ascii="Times New Roman" w:hAnsi="Times New Roman" w:cs="Times New Roman"/>
        <w:color w:val="0F243E" w:themeColor="text2" w:themeShade="80"/>
        <w:sz w:val="14"/>
        <w:szCs w:val="16"/>
      </w:rPr>
    </w:pPr>
  </w:p>
  <w:p w:rsidR="00744C03" w:rsidRDefault="00744C03" w:rsidP="00727C4E">
    <w:pPr>
      <w:pStyle w:val="Header"/>
      <w:tabs>
        <w:tab w:val="left" w:pos="1080"/>
      </w:tabs>
      <w:spacing w:line="276" w:lineRule="auto"/>
      <w:jc w:val="center"/>
      <w:rPr>
        <w:rFonts w:ascii="Old English Text MT" w:hAnsi="Old English Text MT" w:cs="Times New Roman"/>
        <w:color w:val="0F243E" w:themeColor="text2" w:themeShade="80"/>
        <w:sz w:val="48"/>
        <w:szCs w:val="32"/>
      </w:rPr>
    </w:pPr>
    <w:r w:rsidRPr="009D33FC">
      <w:rPr>
        <w:rFonts w:ascii="Old English Text MT" w:hAnsi="Old English Text MT" w:cs="Times New Roman"/>
        <w:color w:val="0F243E" w:themeColor="text2" w:themeShade="80"/>
        <w:sz w:val="48"/>
        <w:szCs w:val="32"/>
      </w:rPr>
      <w:t>State of Louisiana</w:t>
    </w:r>
    <w:r>
      <w:rPr>
        <w:rFonts w:ascii="Old English Text MT" w:hAnsi="Old English Text MT" w:cs="Times New Roman"/>
        <w:color w:val="0F243E" w:themeColor="text2" w:themeShade="80"/>
        <w:sz w:val="48"/>
        <w:szCs w:val="32"/>
      </w:rPr>
      <w:t xml:space="preserve"> </w:t>
    </w:r>
  </w:p>
  <w:p w:rsidR="00744C03" w:rsidRDefault="00744C03" w:rsidP="00727C4E">
    <w:pPr>
      <w:pStyle w:val="Header"/>
      <w:tabs>
        <w:tab w:val="left" w:pos="1080"/>
      </w:tabs>
      <w:spacing w:line="360" w:lineRule="auto"/>
      <w:jc w:val="center"/>
    </w:pPr>
    <w:r w:rsidRPr="009D33FC">
      <w:rPr>
        <w:rFonts w:ascii="Times New Roman" w:hAnsi="Times New Roman" w:cs="Times New Roman"/>
        <w:b/>
        <w:color w:val="0F243E" w:themeColor="text2" w:themeShade="80"/>
        <w:sz w:val="21"/>
        <w:szCs w:val="21"/>
      </w:rPr>
      <w:t>DEPARTMENT OF NATURAL RESOURCES</w:t>
    </w:r>
    <w:r>
      <w:rPr>
        <w:rFonts w:ascii="Times New Roman" w:hAnsi="Times New Roman" w:cs="Times New Roman"/>
        <w:b/>
        <w:color w:val="0F243E" w:themeColor="text2" w:themeShade="80"/>
        <w:sz w:val="21"/>
        <w:szCs w:val="21"/>
      </w:rPr>
      <w:br/>
    </w:r>
    <w:r w:rsidRPr="007904EC">
      <w:rPr>
        <w:rFonts w:ascii="Times New Roman" w:hAnsi="Times New Roman" w:cs="Times New Roman"/>
        <w:b/>
        <w:color w:val="0F243E" w:themeColor="text2" w:themeShade="80"/>
        <w:sz w:val="25"/>
        <w:szCs w:val="25"/>
      </w:rPr>
      <w:t>OFFICE OF COASTAL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DA"/>
    <w:rsid w:val="000377F5"/>
    <w:rsid w:val="00070CE4"/>
    <w:rsid w:val="00127C31"/>
    <w:rsid w:val="00194CB8"/>
    <w:rsid w:val="003472DA"/>
    <w:rsid w:val="0047030B"/>
    <w:rsid w:val="004E76E6"/>
    <w:rsid w:val="00536EE9"/>
    <w:rsid w:val="005D2431"/>
    <w:rsid w:val="0068029D"/>
    <w:rsid w:val="006B29F9"/>
    <w:rsid w:val="006F378A"/>
    <w:rsid w:val="00727C4E"/>
    <w:rsid w:val="00744C03"/>
    <w:rsid w:val="007904EC"/>
    <w:rsid w:val="00892C33"/>
    <w:rsid w:val="00895763"/>
    <w:rsid w:val="00901900"/>
    <w:rsid w:val="009F26BE"/>
    <w:rsid w:val="00A153B3"/>
    <w:rsid w:val="00A426C7"/>
    <w:rsid w:val="00BD44A5"/>
    <w:rsid w:val="00C51C7B"/>
    <w:rsid w:val="00C9148B"/>
    <w:rsid w:val="00CE63EB"/>
    <w:rsid w:val="00D5304C"/>
    <w:rsid w:val="00D558F2"/>
    <w:rsid w:val="00D67769"/>
    <w:rsid w:val="00D77E55"/>
    <w:rsid w:val="00E0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2DA"/>
    <w:pPr>
      <w:tabs>
        <w:tab w:val="center" w:pos="4680"/>
        <w:tab w:val="right" w:pos="9360"/>
      </w:tabs>
    </w:pPr>
  </w:style>
  <w:style w:type="character" w:customStyle="1" w:styleId="HeaderChar">
    <w:name w:val="Header Char"/>
    <w:basedOn w:val="DefaultParagraphFont"/>
    <w:link w:val="Header"/>
    <w:uiPriority w:val="99"/>
    <w:rsid w:val="003472DA"/>
  </w:style>
  <w:style w:type="paragraph" w:styleId="Footer">
    <w:name w:val="footer"/>
    <w:basedOn w:val="Normal"/>
    <w:link w:val="FooterChar"/>
    <w:uiPriority w:val="99"/>
    <w:unhideWhenUsed/>
    <w:rsid w:val="003472DA"/>
    <w:pPr>
      <w:tabs>
        <w:tab w:val="center" w:pos="4680"/>
        <w:tab w:val="right" w:pos="9360"/>
      </w:tabs>
    </w:pPr>
  </w:style>
  <w:style w:type="character" w:customStyle="1" w:styleId="FooterChar">
    <w:name w:val="Footer Char"/>
    <w:basedOn w:val="DefaultParagraphFont"/>
    <w:link w:val="Footer"/>
    <w:uiPriority w:val="99"/>
    <w:rsid w:val="003472DA"/>
  </w:style>
  <w:style w:type="character" w:styleId="Hyperlink">
    <w:name w:val="Hyperlink"/>
    <w:basedOn w:val="DefaultParagraphFont"/>
    <w:uiPriority w:val="99"/>
    <w:unhideWhenUsed/>
    <w:rsid w:val="003472DA"/>
    <w:rPr>
      <w:color w:val="0000FF" w:themeColor="hyperlink"/>
      <w:u w:val="single"/>
    </w:rPr>
  </w:style>
  <w:style w:type="paragraph" w:styleId="BalloonText">
    <w:name w:val="Balloon Text"/>
    <w:basedOn w:val="Normal"/>
    <w:link w:val="BalloonTextChar"/>
    <w:uiPriority w:val="99"/>
    <w:semiHidden/>
    <w:unhideWhenUsed/>
    <w:rsid w:val="003472DA"/>
    <w:rPr>
      <w:rFonts w:ascii="Tahoma" w:hAnsi="Tahoma" w:cs="Tahoma"/>
      <w:sz w:val="16"/>
      <w:szCs w:val="16"/>
    </w:rPr>
  </w:style>
  <w:style w:type="character" w:customStyle="1" w:styleId="BalloonTextChar">
    <w:name w:val="Balloon Text Char"/>
    <w:basedOn w:val="DefaultParagraphFont"/>
    <w:link w:val="BalloonText"/>
    <w:uiPriority w:val="99"/>
    <w:semiHidden/>
    <w:rsid w:val="00347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2DA"/>
    <w:pPr>
      <w:tabs>
        <w:tab w:val="center" w:pos="4680"/>
        <w:tab w:val="right" w:pos="9360"/>
      </w:tabs>
    </w:pPr>
  </w:style>
  <w:style w:type="character" w:customStyle="1" w:styleId="HeaderChar">
    <w:name w:val="Header Char"/>
    <w:basedOn w:val="DefaultParagraphFont"/>
    <w:link w:val="Header"/>
    <w:uiPriority w:val="99"/>
    <w:rsid w:val="003472DA"/>
  </w:style>
  <w:style w:type="paragraph" w:styleId="Footer">
    <w:name w:val="footer"/>
    <w:basedOn w:val="Normal"/>
    <w:link w:val="FooterChar"/>
    <w:uiPriority w:val="99"/>
    <w:unhideWhenUsed/>
    <w:rsid w:val="003472DA"/>
    <w:pPr>
      <w:tabs>
        <w:tab w:val="center" w:pos="4680"/>
        <w:tab w:val="right" w:pos="9360"/>
      </w:tabs>
    </w:pPr>
  </w:style>
  <w:style w:type="character" w:customStyle="1" w:styleId="FooterChar">
    <w:name w:val="Footer Char"/>
    <w:basedOn w:val="DefaultParagraphFont"/>
    <w:link w:val="Footer"/>
    <w:uiPriority w:val="99"/>
    <w:rsid w:val="003472DA"/>
  </w:style>
  <w:style w:type="character" w:styleId="Hyperlink">
    <w:name w:val="Hyperlink"/>
    <w:basedOn w:val="DefaultParagraphFont"/>
    <w:uiPriority w:val="99"/>
    <w:unhideWhenUsed/>
    <w:rsid w:val="003472DA"/>
    <w:rPr>
      <w:color w:val="0000FF" w:themeColor="hyperlink"/>
      <w:u w:val="single"/>
    </w:rPr>
  </w:style>
  <w:style w:type="paragraph" w:styleId="BalloonText">
    <w:name w:val="Balloon Text"/>
    <w:basedOn w:val="Normal"/>
    <w:link w:val="BalloonTextChar"/>
    <w:uiPriority w:val="99"/>
    <w:semiHidden/>
    <w:unhideWhenUsed/>
    <w:rsid w:val="003472DA"/>
    <w:rPr>
      <w:rFonts w:ascii="Tahoma" w:hAnsi="Tahoma" w:cs="Tahoma"/>
      <w:sz w:val="16"/>
      <w:szCs w:val="16"/>
    </w:rPr>
  </w:style>
  <w:style w:type="character" w:customStyle="1" w:styleId="BalloonTextChar">
    <w:name w:val="Balloon Text Char"/>
    <w:basedOn w:val="DefaultParagraphFont"/>
    <w:link w:val="BalloonText"/>
    <w:uiPriority w:val="99"/>
    <w:semiHidden/>
    <w:rsid w:val="00347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dnr.louisiana.gov" TargetMode="Externa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Pecquet</dc:creator>
  <cp:lastModifiedBy>Sharon Pecquet</cp:lastModifiedBy>
  <cp:revision>3</cp:revision>
  <dcterms:created xsi:type="dcterms:W3CDTF">2017-03-27T14:59:00Z</dcterms:created>
  <dcterms:modified xsi:type="dcterms:W3CDTF">2017-03-27T15:07:00Z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