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4A" w:rsidRPr="00FF2B4A" w:rsidRDefault="00FF2B4A" w:rsidP="00FF2B4A">
      <w:pPr>
        <w:spacing w:before="58" w:line="240" w:lineRule="auto"/>
        <w:ind w:left="-720"/>
        <w:contextualSpacing/>
        <w:rPr>
          <w:rFonts w:ascii="Verdana" w:eastAsia="Calibri" w:hAnsi="Verdana" w:cs="Times New Roman"/>
          <w:b/>
          <w:u w:val="single"/>
        </w:rPr>
      </w:pPr>
      <w:r w:rsidRPr="00FF2B4A">
        <w:rPr>
          <w:rFonts w:ascii="Verdana" w:eastAsia="Calibri" w:hAnsi="Verdana" w:cs="Times New Roman"/>
          <w:b/>
          <w:u w:val="single"/>
        </w:rPr>
        <w:t>Operator and General Audit Information</w:t>
      </w:r>
    </w:p>
    <w:p w:rsidR="00FF2B4A" w:rsidRPr="00FF2B4A" w:rsidRDefault="00FF2B4A" w:rsidP="00FF2B4A">
      <w:pPr>
        <w:spacing w:before="58" w:line="240" w:lineRule="auto"/>
        <w:ind w:left="-547"/>
        <w:contextualSpacing/>
        <w:rPr>
          <w:rFonts w:ascii="Verdana" w:eastAsia="Calibri" w:hAnsi="Verdana" w:cs="Times New Roman"/>
          <w:b/>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FF2B4A" w:rsidRPr="00FF2B4A" w:rsidTr="00230C3F">
        <w:trPr>
          <w:trHeight w:val="259"/>
        </w:trPr>
        <w:tc>
          <w:tcPr>
            <w:tcW w:w="1530" w:type="dxa"/>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before="1" w:after="0" w:line="240" w:lineRule="auto"/>
              <w:ind w:left="115"/>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b/>
                <w:sz w:val="20"/>
                <w:lang w:bidi="en-US"/>
              </w:rPr>
            </w:pPr>
            <w:r w:rsidRPr="00FF2B4A">
              <w:rPr>
                <w:rFonts w:ascii="Verdana" w:eastAsia="Times New Roman" w:hAnsi="Verdana" w:cs="Times New Roman"/>
                <w:b/>
                <w:sz w:val="20"/>
                <w:lang w:bidi="en-US"/>
              </w:rPr>
              <w:t>Name:</w:t>
            </w:r>
          </w:p>
        </w:tc>
      </w:tr>
      <w:tr w:rsidR="00FF2B4A" w:rsidRPr="00FF2B4A" w:rsidTr="00230C3F">
        <w:trPr>
          <w:trHeight w:val="395"/>
        </w:trPr>
        <w:tc>
          <w:tcPr>
            <w:tcW w:w="1530" w:type="dxa"/>
            <w:vMerge/>
            <w:tcBorders>
              <w:left w:val="single" w:sz="4" w:space="0" w:color="000000"/>
              <w:right w:val="single" w:sz="4" w:space="0" w:color="000000"/>
            </w:tcBorders>
          </w:tcPr>
          <w:p w:rsidR="00FF2B4A" w:rsidRPr="00FF2B4A" w:rsidRDefault="00FF2B4A" w:rsidP="00FF2B4A">
            <w:pPr>
              <w:widowControl w:val="0"/>
              <w:autoSpaceDE w:val="0"/>
              <w:autoSpaceDN w:val="0"/>
              <w:spacing w:after="0" w:line="240" w:lineRule="auto"/>
              <w:rPr>
                <w:rFonts w:ascii="Verdana" w:eastAsia="Times New Roman" w:hAnsi="Verdana" w:cs="Times New Roman"/>
                <w:b/>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sz w:val="20"/>
                <w:lang w:bidi="en-US"/>
              </w:rPr>
            </w:pPr>
          </w:p>
        </w:tc>
      </w:tr>
      <w:tr w:rsidR="00FF2B4A" w:rsidRPr="00FF2B4A" w:rsidTr="00230C3F">
        <w:trPr>
          <w:trHeight w:val="259"/>
        </w:trPr>
        <w:tc>
          <w:tcPr>
            <w:tcW w:w="1530" w:type="dxa"/>
            <w:vMerge/>
            <w:tcBorders>
              <w:left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b/>
                <w:sz w:val="20"/>
                <w:lang w:bidi="en-US"/>
              </w:rPr>
            </w:pPr>
            <w:r w:rsidRPr="00FF2B4A">
              <w:rPr>
                <w:rFonts w:ascii="Verdana" w:eastAsia="Times New Roman" w:hAnsi="Verdana" w:cs="Times New Roman"/>
                <w:b/>
                <w:sz w:val="20"/>
                <w:lang w:bidi="en-US"/>
              </w:rPr>
              <w:t>Mailing and Official Address (If different):</w:t>
            </w:r>
          </w:p>
        </w:tc>
      </w:tr>
      <w:tr w:rsidR="00FF2B4A" w:rsidRPr="00FF2B4A" w:rsidTr="00230C3F">
        <w:trPr>
          <w:trHeight w:val="490"/>
        </w:trPr>
        <w:tc>
          <w:tcPr>
            <w:tcW w:w="1530" w:type="dxa"/>
            <w:vMerge/>
            <w:tcBorders>
              <w:left w:val="single" w:sz="4" w:space="0" w:color="000000"/>
              <w:right w:val="single" w:sz="4" w:space="0" w:color="000000"/>
            </w:tcBorders>
            <w:vAlign w:val="center"/>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sz w:val="20"/>
                <w:lang w:bidi="en-US"/>
              </w:rPr>
            </w:pPr>
          </w:p>
        </w:tc>
      </w:tr>
      <w:tr w:rsidR="00FF2B4A" w:rsidRPr="00FF2B4A" w:rsidTr="00230C3F">
        <w:trPr>
          <w:trHeight w:val="259"/>
        </w:trPr>
        <w:tc>
          <w:tcPr>
            <w:tcW w:w="1530" w:type="dxa"/>
            <w:vMerge/>
            <w:tcBorders>
              <w:left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40" w:lineRule="auto"/>
              <w:ind w:left="113"/>
              <w:rPr>
                <w:rFonts w:ascii="Verdana" w:eastAsia="Times New Roman" w:hAnsi="Verdana" w:cs="Times New Roman"/>
                <w:sz w:val="20"/>
                <w:lang w:bidi="en-US"/>
              </w:rPr>
            </w:pPr>
            <w:r w:rsidRPr="00FF2B4A">
              <w:rPr>
                <w:rFonts w:ascii="Verdana" w:eastAsia="Times New Roman" w:hAnsi="Verdana" w:cs="Times New Roman"/>
                <w:b/>
                <w:sz w:val="20"/>
                <w:lang w:bidi="en-US"/>
              </w:rPr>
              <w:t>Doing Business as or Affiliation:</w:t>
            </w:r>
          </w:p>
        </w:tc>
      </w:tr>
      <w:tr w:rsidR="00FF2B4A" w:rsidRPr="00FF2B4A" w:rsidTr="00230C3F">
        <w:trPr>
          <w:trHeight w:val="389"/>
        </w:trPr>
        <w:tc>
          <w:tcPr>
            <w:tcW w:w="1530" w:type="dxa"/>
            <w:vMerge/>
            <w:tcBorders>
              <w:left w:val="single" w:sz="4" w:space="0" w:color="000000"/>
              <w:bottom w:val="single" w:sz="4" w:space="0" w:color="000000"/>
              <w:right w:val="single" w:sz="4" w:space="0" w:color="000000"/>
            </w:tcBorders>
            <w:vAlign w:val="center"/>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3"/>
              <w:rPr>
                <w:rFonts w:ascii="Verdana" w:eastAsia="Times New Roman" w:hAnsi="Verdana" w:cs="Times New Roman"/>
                <w:sz w:val="20"/>
                <w:lang w:bidi="en-US"/>
              </w:rPr>
            </w:pPr>
          </w:p>
        </w:tc>
      </w:tr>
      <w:tr w:rsidR="00FF2B4A" w:rsidRPr="00FF2B4A" w:rsidTr="00230C3F">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FF2B4A" w:rsidRPr="00FF2B4A" w:rsidRDefault="00FF2B4A" w:rsidP="00FF2B4A">
            <w:pPr>
              <w:widowControl w:val="0"/>
              <w:autoSpaceDE w:val="0"/>
              <w:autoSpaceDN w:val="0"/>
              <w:spacing w:before="98" w:after="0" w:line="240" w:lineRule="auto"/>
              <w:ind w:left="115" w:right="64"/>
              <w:rPr>
                <w:rFonts w:ascii="Verdana" w:eastAsia="Times New Roman" w:hAnsi="Verdana" w:cs="Times New Roman"/>
                <w:b/>
                <w:sz w:val="20"/>
                <w:lang w:bidi="en-US"/>
              </w:rPr>
            </w:pPr>
            <w:r w:rsidRPr="00FF2B4A">
              <w:rPr>
                <w:rFonts w:ascii="Verdana" w:eastAsia="Times New Roman" w:hAnsi="Verdana" w:cs="Times New Roman"/>
                <w:b/>
                <w:sz w:val="20"/>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230C3F">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FF2B4A" w:rsidRPr="00FF2B4A" w:rsidRDefault="00FF2B4A" w:rsidP="00FF2B4A">
            <w:pPr>
              <w:widowControl w:val="0"/>
              <w:autoSpaceDE w:val="0"/>
              <w:autoSpaceDN w:val="0"/>
              <w:spacing w:before="98" w:after="0" w:line="240" w:lineRule="auto"/>
              <w:ind w:left="115" w:right="64"/>
              <w:rPr>
                <w:rFonts w:ascii="Verdana" w:eastAsia="Times New Roman" w:hAnsi="Verdana" w:cs="Times New Roman"/>
                <w:b/>
                <w:sz w:val="20"/>
                <w:lang w:bidi="en-US"/>
              </w:rPr>
            </w:pPr>
            <w:r w:rsidRPr="00FF2B4A">
              <w:rPr>
                <w:rFonts w:ascii="Verdana" w:eastAsia="Times New Roman" w:hAnsi="Verdana" w:cs="Times New Roman"/>
                <w:b/>
                <w:sz w:val="20"/>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230C3F">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line="230" w:lineRule="exact"/>
              <w:ind w:left="126" w:right="143"/>
              <w:rPr>
                <w:rFonts w:ascii="Verdana" w:eastAsia="Times New Roman" w:hAnsi="Verdana" w:cs="Times New Roman"/>
                <w:b/>
                <w:sz w:val="20"/>
                <w:lang w:bidi="en-US"/>
              </w:rPr>
            </w:pPr>
            <w:r w:rsidRPr="00FF2B4A">
              <w:rPr>
                <w:rFonts w:ascii="Verdana" w:eastAsia="Times New Roman" w:hAnsi="Verdana" w:cs="Times New Roman"/>
                <w:b/>
                <w:sz w:val="20"/>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230C3F">
        <w:trPr>
          <w:trHeight w:val="720"/>
        </w:trPr>
        <w:tc>
          <w:tcPr>
            <w:tcW w:w="1530" w:type="dxa"/>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before="146" w:after="0" w:line="240" w:lineRule="auto"/>
              <w:ind w:left="115"/>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83"/>
              <w:rPr>
                <w:rFonts w:ascii="Verdana" w:eastAsia="Times New Roman" w:hAnsi="Verdana" w:cs="Times New Roman"/>
                <w:sz w:val="20"/>
                <w:lang w:bidi="en-US"/>
              </w:rPr>
            </w:pPr>
          </w:p>
        </w:tc>
        <w:tc>
          <w:tcPr>
            <w:tcW w:w="1803" w:type="dxa"/>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0" w:right="61"/>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Inspector(s):</w:t>
            </w:r>
          </w:p>
        </w:tc>
        <w:tc>
          <w:tcPr>
            <w:tcW w:w="3960" w:type="dxa"/>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2"/>
              <w:rPr>
                <w:rFonts w:ascii="Verdana" w:eastAsia="Times New Roman" w:hAnsi="Verdana" w:cs="Times New Roman"/>
                <w:sz w:val="20"/>
                <w:lang w:bidi="en-US"/>
              </w:rPr>
            </w:pPr>
          </w:p>
        </w:tc>
      </w:tr>
      <w:tr w:rsidR="00FF2B4A" w:rsidRPr="00FF2B4A" w:rsidTr="00230C3F">
        <w:trPr>
          <w:trHeight w:val="720"/>
        </w:trPr>
        <w:tc>
          <w:tcPr>
            <w:tcW w:w="1530" w:type="dxa"/>
            <w:vMerge/>
            <w:tcBorders>
              <w:left w:val="single" w:sz="4" w:space="0" w:color="000000"/>
              <w:bottom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sz w:val="20"/>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line="230" w:lineRule="exact"/>
              <w:ind w:left="110" w:right="52"/>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Date of I</w:t>
            </w:r>
            <w:r w:rsidRPr="00FF2B4A">
              <w:rPr>
                <w:rFonts w:ascii="Verdana" w:eastAsia="Times New Roman" w:hAnsi="Verdana" w:cs="Times New Roman"/>
                <w:b/>
                <w:w w:val="95"/>
                <w:sz w:val="20"/>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0"/>
              <w:rPr>
                <w:rFonts w:ascii="Verdana" w:eastAsia="Times New Roman" w:hAnsi="Verdana" w:cs="Times New Roman"/>
                <w:sz w:val="20"/>
                <w:lang w:bidi="en-US"/>
              </w:rPr>
            </w:pPr>
          </w:p>
        </w:tc>
      </w:tr>
    </w:tbl>
    <w:p w:rsidR="00FF2B4A" w:rsidRPr="00FF2B4A" w:rsidRDefault="00FF2B4A" w:rsidP="00FF2B4A">
      <w:pPr>
        <w:tabs>
          <w:tab w:val="left" w:pos="90"/>
        </w:tabs>
        <w:ind w:left="-720"/>
        <w:rPr>
          <w:rFonts w:ascii="Verdana" w:hAnsi="Verdana"/>
          <w:b/>
          <w:sz w:val="2"/>
          <w:u w:val="single"/>
        </w:rPr>
      </w:pPr>
    </w:p>
    <w:p w:rsidR="00FF2B4A" w:rsidRPr="00FF2B4A" w:rsidRDefault="00FF2B4A" w:rsidP="00FF2B4A">
      <w:pPr>
        <w:tabs>
          <w:tab w:val="left" w:pos="90"/>
        </w:tabs>
        <w:ind w:left="-720"/>
        <w:rPr>
          <w:rFonts w:ascii="Verdana" w:hAnsi="Verdana"/>
          <w:b/>
          <w:u w:val="single"/>
        </w:rPr>
      </w:pPr>
      <w:r w:rsidRPr="00FF2B4A">
        <w:rPr>
          <w:rFonts w:ascii="Verdana" w:hAnsi="Verdana"/>
          <w:b/>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FF2B4A" w:rsidRPr="00FF2B4A" w:rsidTr="00230C3F">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ind w:left="147"/>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Name / Title / Mailing Address / Phone / Email</w:t>
            </w:r>
          </w:p>
        </w:tc>
      </w:tr>
      <w:tr w:rsidR="00FF2B4A" w:rsidRPr="00FF2B4A" w:rsidTr="00230C3F">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ind w:left="107" w:right="222"/>
              <w:rPr>
                <w:rFonts w:ascii="Verdana" w:eastAsia="Times New Roman" w:hAnsi="Verdana" w:cs="Times New Roman"/>
                <w:b/>
                <w:sz w:val="20"/>
                <w:lang w:bidi="en-US"/>
              </w:rPr>
            </w:pPr>
            <w:r w:rsidRPr="00FF2B4A">
              <w:rPr>
                <w:rFonts w:ascii="Verdana" w:eastAsia="Times New Roman" w:hAnsi="Verdana" w:cs="Times New Roman"/>
                <w:b/>
                <w:sz w:val="20"/>
                <w:lang w:bidi="en-US"/>
              </w:rPr>
              <w:t xml:space="preserve">Primary Operator or </w:t>
            </w:r>
            <w:r w:rsidRPr="00FF2B4A">
              <w:rPr>
                <w:rFonts w:ascii="Verdana" w:eastAsia="Times New Roman" w:hAnsi="Verdana" w:cs="Times New Roman"/>
                <w:b/>
                <w:w w:val="95"/>
                <w:sz w:val="20"/>
                <w:lang w:bidi="en-US"/>
              </w:rPr>
              <w:t xml:space="preserve">Representative </w:t>
            </w:r>
            <w:r w:rsidRPr="00FF2B4A">
              <w:rPr>
                <w:rFonts w:ascii="Verdana" w:eastAsia="Times New Roman" w:hAnsi="Verdana" w:cs="Times New Roman"/>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230C3F">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FF2B4A" w:rsidRPr="00FF2B4A" w:rsidRDefault="00FF2B4A" w:rsidP="00FF2B4A">
            <w:pPr>
              <w:widowControl w:val="0"/>
              <w:autoSpaceDE w:val="0"/>
              <w:autoSpaceDN w:val="0"/>
              <w:spacing w:after="0"/>
              <w:ind w:left="107"/>
              <w:rPr>
                <w:rFonts w:ascii="Verdana" w:eastAsia="Times New Roman" w:hAnsi="Verdana" w:cs="Times New Roman"/>
                <w:b/>
                <w:sz w:val="20"/>
                <w:lang w:bidi="en-US"/>
              </w:rPr>
            </w:pPr>
          </w:p>
          <w:p w:rsidR="00FF2B4A" w:rsidRPr="00FF2B4A" w:rsidRDefault="00FF2B4A" w:rsidP="00FF2B4A">
            <w:pPr>
              <w:widowControl w:val="0"/>
              <w:autoSpaceDE w:val="0"/>
              <w:autoSpaceDN w:val="0"/>
              <w:spacing w:after="0"/>
              <w:ind w:left="107"/>
              <w:rPr>
                <w:rFonts w:ascii="Verdana" w:eastAsia="Times New Roman" w:hAnsi="Verdana" w:cs="Times New Roman"/>
                <w:b/>
                <w:sz w:val="20"/>
                <w:lang w:bidi="en-US"/>
              </w:rPr>
            </w:pPr>
            <w:r w:rsidRPr="00FF2B4A">
              <w:rPr>
                <w:rFonts w:ascii="Verdana" w:eastAsia="Times New Roman" w:hAnsi="Verdana" w:cs="Times New Roman"/>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230C3F">
        <w:trPr>
          <w:trHeight w:val="1152"/>
          <w:jc w:val="center"/>
        </w:trPr>
        <w:tc>
          <w:tcPr>
            <w:tcW w:w="2880" w:type="dxa"/>
            <w:vMerge/>
            <w:tcBorders>
              <w:left w:val="single" w:sz="4" w:space="0" w:color="000000"/>
              <w:right w:val="single" w:sz="4" w:space="0" w:color="000000"/>
            </w:tcBorders>
            <w:vAlign w:val="center"/>
          </w:tcPr>
          <w:p w:rsidR="00FF2B4A" w:rsidRPr="00FF2B4A" w:rsidRDefault="00FF2B4A" w:rsidP="00FF2B4A">
            <w:pPr>
              <w:spacing w:after="0"/>
              <w:rPr>
                <w:rFonts w:ascii="Verdana" w:eastAsia="Times New Roman" w:hAnsi="Verdana" w:cs="Times New Roman"/>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230C3F">
        <w:trPr>
          <w:trHeight w:val="1152"/>
          <w:jc w:val="center"/>
        </w:trPr>
        <w:tc>
          <w:tcPr>
            <w:tcW w:w="2880" w:type="dxa"/>
            <w:vMerge/>
            <w:tcBorders>
              <w:left w:val="single" w:sz="4" w:space="0" w:color="000000"/>
              <w:right w:val="single" w:sz="4" w:space="0" w:color="000000"/>
            </w:tcBorders>
          </w:tcPr>
          <w:p w:rsidR="00FF2B4A" w:rsidRPr="00FF2B4A" w:rsidRDefault="00FF2B4A" w:rsidP="00FF2B4A">
            <w:pPr>
              <w:widowControl w:val="0"/>
              <w:autoSpaceDE w:val="0"/>
              <w:autoSpaceDN w:val="0"/>
              <w:spacing w:after="0"/>
              <w:rPr>
                <w:rFonts w:ascii="Verdana" w:eastAsia="Times New Roman" w:hAnsi="Verdana" w:cs="Times New Roman"/>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spacing w:after="0"/>
              <w:ind w:left="144"/>
              <w:rPr>
                <w:rFonts w:ascii="Verdana" w:eastAsia="Times New Roman" w:hAnsi="Verdana" w:cs="Times New Roman"/>
                <w:lang w:bidi="en-US"/>
              </w:rPr>
            </w:pPr>
          </w:p>
        </w:tc>
      </w:tr>
    </w:tbl>
    <w:p w:rsidR="00FF2B4A" w:rsidRPr="00FF2B4A" w:rsidRDefault="00FF2B4A" w:rsidP="00FF2B4A">
      <w:pPr>
        <w:rPr>
          <w:rFonts w:ascii="Verdana" w:hAnsi="Verdana"/>
        </w:rPr>
      </w:pPr>
    </w:p>
    <w:p w:rsidR="00CA2059" w:rsidRDefault="0016662A" w:rsidP="00CA2059">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w:t>
      </w:r>
      <w:r w:rsidR="00CA2059">
        <w:rPr>
          <w:rFonts w:ascii="Verdana" w:eastAsia="Times New Roman" w:hAnsi="Verdana"/>
          <w:b/>
          <w:iCs/>
          <w:sz w:val="20"/>
          <w:szCs w:val="16"/>
        </w:rPr>
        <w:t>. Public Education Program</w:t>
      </w:r>
    </w:p>
    <w:p w:rsidR="00CA2059" w:rsidRDefault="00CA2059" w:rsidP="00CA2059">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Has the continuing public education (awareness) program been established as required?</w:t>
      </w:r>
    </w:p>
    <w:p w:rsidR="00CA2059" w:rsidRDefault="00CA2059" w:rsidP="00CA2059">
      <w:pPr>
        <w:spacing w:line="240" w:lineRule="auto"/>
        <w:contextualSpacing/>
        <w:rPr>
          <w:rFonts w:ascii="Verdana" w:eastAsia="Times New Roman" w:hAnsi="Verdana"/>
          <w:b/>
          <w:iCs/>
          <w:sz w:val="16"/>
          <w:szCs w:val="16"/>
        </w:rPr>
      </w:pPr>
      <w:r>
        <w:rPr>
          <w:rFonts w:ascii="Verdana" w:eastAsia="Times New Roman" w:hAnsi="Verdana"/>
          <w:b/>
          <w:iCs/>
          <w:sz w:val="16"/>
          <w:szCs w:val="16"/>
        </w:rPr>
        <w:t>192.616(a), 192.616(h)</w:t>
      </w:r>
    </w:p>
    <w:p w:rsidR="00CA2059" w:rsidRDefault="00CA2059" w:rsidP="00CA2059">
      <w:pPr>
        <w:spacing w:line="240" w:lineRule="auto"/>
        <w:contextualSpacing/>
        <w:rPr>
          <w:rFonts w:ascii="Verdana" w:eastAsia="Times New Roman" w:hAnsi="Verdana"/>
          <w:b/>
          <w:iCs/>
          <w:sz w:val="16"/>
          <w:szCs w:val="16"/>
        </w:rPr>
      </w:pPr>
      <w:r>
        <w:rPr>
          <w:rFonts w:ascii="Verdana" w:eastAsia="Times New Roman" w:hAnsi="Verdana"/>
          <w:b/>
          <w:iCs/>
          <w:sz w:val="16"/>
          <w:szCs w:val="16"/>
        </w:rPr>
        <w:t>195.440(a), 195.440(h)</w:t>
      </w:r>
    </w:p>
    <w:p w:rsidR="00CA2059" w:rsidRDefault="00CA2059" w:rsidP="00CA2059">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CA2059" w:rsidRPr="005A061B" w:rsidTr="00CA2059">
        <w:trPr>
          <w:trHeight w:val="385"/>
        </w:trPr>
        <w:tc>
          <w:tcPr>
            <w:tcW w:w="2337"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CA2059" w:rsidRPr="005A061B" w:rsidRDefault="00CA2059" w:rsidP="00CA2059">
            <w:pPr>
              <w:jc w:val="center"/>
              <w:rPr>
                <w:rFonts w:ascii="Verdana" w:hAnsi="Verdana"/>
                <w:sz w:val="20"/>
                <w:szCs w:val="20"/>
              </w:rPr>
            </w:pPr>
            <w:r w:rsidRPr="005A061B">
              <w:rPr>
                <w:rFonts w:ascii="Verdana" w:hAnsi="Verdana"/>
                <w:sz w:val="20"/>
                <w:szCs w:val="20"/>
              </w:rPr>
              <w:t>Not Checked</w:t>
            </w:r>
          </w:p>
        </w:tc>
      </w:tr>
      <w:tr w:rsidR="00CA2059" w:rsidRPr="005A061B" w:rsidTr="00CA2059">
        <w:trPr>
          <w:trHeight w:val="385"/>
        </w:trPr>
        <w:sdt>
          <w:sdtPr>
            <w:rPr>
              <w:rFonts w:ascii="Verdana" w:hAnsi="Verdana"/>
              <w:sz w:val="36"/>
              <w:szCs w:val="36"/>
            </w:rPr>
            <w:id w:val="1474327790"/>
            <w14:checkbox>
              <w14:checked w14:val="0"/>
              <w14:checkedState w14:val="00FE" w14:font="Wingdings"/>
              <w14:uncheckedState w14:val="006F" w14:font="Wingdings"/>
            </w14:checkbox>
          </w:sdtPr>
          <w:sdtEndPr/>
          <w:sdtContent>
            <w:tc>
              <w:tcPr>
                <w:tcW w:w="2337"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1087655"/>
            <w14:checkbox>
              <w14:checked w14:val="0"/>
              <w14:checkedState w14:val="00FE" w14:font="Wingdings"/>
              <w14:uncheckedState w14:val="006F" w14:font="Wingdings"/>
            </w14:checkbox>
          </w:sdtPr>
          <w:sdtEndPr/>
          <w:sdtContent>
            <w:tc>
              <w:tcPr>
                <w:tcW w:w="2338"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5701633"/>
            <w14:checkbox>
              <w14:checked w14:val="0"/>
              <w14:checkedState w14:val="00FE" w14:font="Wingdings"/>
              <w14:uncheckedState w14:val="006F" w14:font="Wingdings"/>
            </w14:checkbox>
          </w:sdtPr>
          <w:sdtEndPr/>
          <w:sdtContent>
            <w:tc>
              <w:tcPr>
                <w:tcW w:w="2337"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10913185"/>
            <w14:checkbox>
              <w14:checked w14:val="0"/>
              <w14:checkedState w14:val="00FE" w14:font="Wingdings"/>
              <w14:uncheckedState w14:val="006F" w14:font="Wingdings"/>
            </w14:checkbox>
          </w:sdtPr>
          <w:sdtEndPr/>
          <w:sdtContent>
            <w:tc>
              <w:tcPr>
                <w:tcW w:w="2338" w:type="dxa"/>
                <w:tcBorders>
                  <w:top w:val="nil"/>
                </w:tcBorders>
                <w:vAlign w:val="center"/>
              </w:tcPr>
              <w:p w:rsidR="00CA2059" w:rsidRPr="005A061B" w:rsidRDefault="00CA2059" w:rsidP="00CA2059">
                <w:pPr>
                  <w:jc w:val="center"/>
                  <w:rPr>
                    <w:rFonts w:ascii="Verdana" w:hAnsi="Verdana"/>
                    <w:sz w:val="36"/>
                    <w:szCs w:val="36"/>
                  </w:rPr>
                </w:pPr>
                <w:r w:rsidRPr="005A061B">
                  <w:rPr>
                    <w:rFonts w:ascii="Verdana" w:hAnsi="Verdana"/>
                    <w:sz w:val="36"/>
                    <w:szCs w:val="36"/>
                  </w:rPr>
                  <w:sym w:font="Wingdings" w:char="F06F"/>
                </w:r>
              </w:p>
            </w:tc>
          </w:sdtContent>
        </w:sdt>
      </w:tr>
      <w:tr w:rsidR="00CA2059" w:rsidRPr="005A061B" w:rsidTr="00CA2059">
        <w:trPr>
          <w:trHeight w:val="193"/>
        </w:trPr>
        <w:tc>
          <w:tcPr>
            <w:tcW w:w="9350" w:type="dxa"/>
            <w:gridSpan w:val="4"/>
            <w:tcBorders>
              <w:bottom w:val="nil"/>
            </w:tcBorders>
          </w:tcPr>
          <w:p w:rsidR="00CA2059" w:rsidRPr="005A061B" w:rsidRDefault="00CA2059" w:rsidP="00CA2059">
            <w:pPr>
              <w:rPr>
                <w:rFonts w:ascii="Verdana" w:hAnsi="Verdana"/>
                <w:b/>
                <w:sz w:val="28"/>
                <w:szCs w:val="28"/>
              </w:rPr>
            </w:pPr>
            <w:r w:rsidRPr="005A061B">
              <w:rPr>
                <w:rFonts w:ascii="Verdana" w:hAnsi="Verdana"/>
                <w:b/>
                <w:sz w:val="16"/>
                <w:szCs w:val="28"/>
              </w:rPr>
              <w:t>Notes</w:t>
            </w:r>
          </w:p>
        </w:tc>
      </w:tr>
      <w:tr w:rsidR="00CA2059" w:rsidRPr="005A061B" w:rsidTr="00CA2059">
        <w:trPr>
          <w:trHeight w:val="720"/>
        </w:trPr>
        <w:tc>
          <w:tcPr>
            <w:tcW w:w="9350" w:type="dxa"/>
            <w:gridSpan w:val="4"/>
            <w:tcBorders>
              <w:top w:val="nil"/>
            </w:tcBorders>
          </w:tcPr>
          <w:p w:rsidR="00CA2059" w:rsidRPr="005A061B" w:rsidRDefault="00CA2059" w:rsidP="00CA2059">
            <w:pPr>
              <w:rPr>
                <w:rFonts w:ascii="Verdana" w:hAnsi="Verdana"/>
                <w:sz w:val="16"/>
                <w:szCs w:val="16"/>
              </w:rPr>
            </w:pPr>
          </w:p>
        </w:tc>
      </w:tr>
    </w:tbl>
    <w:p w:rsidR="00CA2059" w:rsidRDefault="00CA2059" w:rsidP="00CA2059">
      <w:pPr>
        <w:spacing w:line="240" w:lineRule="auto"/>
        <w:contextualSpacing/>
        <w:rPr>
          <w:rFonts w:ascii="Verdana" w:eastAsia="Times New Roman" w:hAnsi="Verdana"/>
          <w:b/>
          <w:iCs/>
          <w:sz w:val="16"/>
          <w:szCs w:val="16"/>
        </w:rPr>
      </w:pPr>
    </w:p>
    <w:p w:rsidR="00CA2059" w:rsidRDefault="00CA2059" w:rsidP="00CA2059">
      <w:pPr>
        <w:spacing w:line="240" w:lineRule="auto"/>
        <w:contextualSpacing/>
        <w:rPr>
          <w:rFonts w:ascii="Verdana" w:eastAsia="Times New Roman" w:hAnsi="Verdana"/>
          <w:b/>
          <w:iCs/>
          <w:sz w:val="16"/>
          <w:szCs w:val="16"/>
        </w:rPr>
      </w:pPr>
    </w:p>
    <w:p w:rsidR="005A061B" w:rsidRDefault="005A061B" w:rsidP="0018016D">
      <w:pPr>
        <w:spacing w:line="240" w:lineRule="auto"/>
        <w:contextualSpacing/>
        <w:rPr>
          <w:rFonts w:ascii="Verdana" w:hAnsi="Verdana"/>
          <w:b/>
          <w:sz w:val="20"/>
          <w:szCs w:val="20"/>
        </w:rPr>
      </w:pPr>
      <w:r w:rsidRPr="005A061B">
        <w:rPr>
          <w:rFonts w:ascii="Verdana" w:hAnsi="Verdana"/>
          <w:b/>
          <w:sz w:val="20"/>
          <w:szCs w:val="20"/>
        </w:rPr>
        <w:t xml:space="preserve">2. </w:t>
      </w:r>
      <w:r>
        <w:rPr>
          <w:rFonts w:ascii="Verdana" w:hAnsi="Verdana"/>
          <w:b/>
          <w:sz w:val="20"/>
          <w:szCs w:val="20"/>
        </w:rPr>
        <w:t>Asset Identification</w:t>
      </w:r>
    </w:p>
    <w:p w:rsidR="00791585" w:rsidRDefault="00791585" w:rsidP="0018016D">
      <w:pPr>
        <w:spacing w:line="240" w:lineRule="auto"/>
        <w:contextualSpacing/>
        <w:rPr>
          <w:rStyle w:val="text1"/>
          <w:rFonts w:ascii="Verdana" w:eastAsia="Times New Roman" w:hAnsi="Verdana"/>
          <w:i w:val="0"/>
        </w:rPr>
      </w:pPr>
      <w:r w:rsidRPr="00791585">
        <w:rPr>
          <w:rStyle w:val="text1"/>
          <w:rFonts w:ascii="Verdana" w:eastAsia="Times New Roman" w:hAnsi="Verdana"/>
          <w:i w:val="0"/>
        </w:rPr>
        <w:t>Does the program clearly identify the specific pipeline systems and facilities to be included in the program, along with the unique attributes and characteristics of each?</w:t>
      </w:r>
    </w:p>
    <w:p w:rsidR="00791585" w:rsidRDefault="004963C4"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192.616(b), </w:t>
      </w:r>
      <w:r w:rsidR="00791585" w:rsidRPr="00791585">
        <w:rPr>
          <w:rFonts w:ascii="Verdana" w:eastAsia="Times New Roman" w:hAnsi="Verdana"/>
          <w:b/>
          <w:iCs/>
          <w:sz w:val="16"/>
          <w:szCs w:val="16"/>
        </w:rPr>
        <w:t>API RP 1162 Section 2.7 Step 4</w:t>
      </w:r>
    </w:p>
    <w:p w:rsidR="00791585" w:rsidRDefault="00791585" w:rsidP="00791585">
      <w:pPr>
        <w:spacing w:line="240" w:lineRule="auto"/>
        <w:contextualSpacing/>
        <w:rPr>
          <w:rFonts w:ascii="Verdana" w:eastAsia="Times New Roman" w:hAnsi="Verdana"/>
          <w:b/>
          <w:iCs/>
          <w:sz w:val="16"/>
          <w:szCs w:val="16"/>
        </w:rPr>
      </w:pPr>
      <w:r w:rsidRPr="00791585">
        <w:rPr>
          <w:rFonts w:ascii="Verdana" w:eastAsia="Times New Roman" w:hAnsi="Verdana"/>
          <w:b/>
          <w:iCs/>
          <w:sz w:val="16"/>
          <w:szCs w:val="16"/>
        </w:rPr>
        <w:t>195.440(b)</w:t>
      </w:r>
      <w:r w:rsidR="004963C4">
        <w:rPr>
          <w:rFonts w:ascii="Verdana" w:eastAsia="Times New Roman" w:hAnsi="Verdana"/>
          <w:b/>
          <w:iCs/>
          <w:sz w:val="16"/>
          <w:szCs w:val="16"/>
        </w:rPr>
        <w:t>,</w:t>
      </w:r>
      <w:r w:rsidRPr="00791585">
        <w:rPr>
          <w:rFonts w:ascii="Verdana" w:eastAsia="Times New Roman" w:hAnsi="Verdana"/>
          <w:b/>
          <w:iCs/>
          <w:sz w:val="16"/>
          <w:szCs w:val="16"/>
        </w:rPr>
        <w:t xml:space="preserve"> API RP 1162 Section 2.7 Step 4</w:t>
      </w:r>
    </w:p>
    <w:p w:rsidR="00791585" w:rsidRPr="005A061B" w:rsidRDefault="00791585" w:rsidP="00791585">
      <w:pPr>
        <w:spacing w:line="240" w:lineRule="auto"/>
        <w:contextualSpacing/>
        <w:rPr>
          <w:rFonts w:ascii="Verdana" w:hAnsi="Verdana"/>
          <w:sz w:val="18"/>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54926268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7164230"/>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98296158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9430092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t>3. Audience Identification</w:t>
      </w:r>
    </w:p>
    <w:p w:rsidR="00791585" w:rsidRDefault="00791585" w:rsidP="00791585">
      <w:pPr>
        <w:spacing w:line="240" w:lineRule="auto"/>
        <w:contextualSpacing/>
        <w:rPr>
          <w:rFonts w:ascii="Verdana" w:eastAsia="Times New Roman" w:hAnsi="Verdana"/>
          <w:iCs/>
          <w:sz w:val="16"/>
          <w:szCs w:val="16"/>
        </w:rPr>
      </w:pPr>
      <w:r w:rsidRPr="00791585">
        <w:rPr>
          <w:rFonts w:ascii="Verdana" w:eastAsia="Times New Roman" w:hAnsi="Verdana"/>
          <w:iCs/>
          <w:sz w:val="16"/>
          <w:szCs w:val="16"/>
        </w:rPr>
        <w:t>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192.616(e), </w:t>
      </w:r>
      <w:r w:rsidR="00791585" w:rsidRPr="00791585">
        <w:rPr>
          <w:rFonts w:ascii="Verdana" w:eastAsia="Times New Roman" w:hAnsi="Verdana"/>
          <w:b/>
          <w:iCs/>
          <w:sz w:val="16"/>
          <w:szCs w:val="16"/>
        </w:rPr>
        <w:t>192.616(f)</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2.2</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3</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195.440(d), 195.440(e), </w:t>
      </w:r>
      <w:r w:rsidR="00791585" w:rsidRPr="00791585">
        <w:rPr>
          <w:rFonts w:ascii="Verdana" w:eastAsia="Times New Roman" w:hAnsi="Verdana"/>
          <w:b/>
          <w:iCs/>
          <w:sz w:val="16"/>
          <w:szCs w:val="16"/>
        </w:rPr>
        <w:t>195</w:t>
      </w:r>
      <w:r>
        <w:rPr>
          <w:rFonts w:ascii="Verdana" w:eastAsia="Times New Roman" w:hAnsi="Verdana"/>
          <w:b/>
          <w:iCs/>
          <w:sz w:val="16"/>
          <w:szCs w:val="16"/>
        </w:rPr>
        <w:t xml:space="preserve">.440(f), API RP 1162 Section 2.2, </w:t>
      </w:r>
      <w:r w:rsidR="00791585" w:rsidRPr="00791585">
        <w:rPr>
          <w:rFonts w:ascii="Verdana" w:eastAsia="Times New Roman" w:hAnsi="Verdana"/>
          <w:b/>
          <w:iCs/>
          <w:sz w:val="16"/>
          <w:szCs w:val="16"/>
        </w:rPr>
        <w:t>API RP</w:t>
      </w:r>
      <w:r w:rsidR="00791585">
        <w:rPr>
          <w:rFonts w:ascii="Verdana" w:eastAsia="Times New Roman" w:hAnsi="Verdana"/>
          <w:b/>
          <w:iCs/>
          <w:sz w:val="16"/>
          <w:szCs w:val="16"/>
        </w:rPr>
        <w:t xml:space="preserve"> </w:t>
      </w:r>
      <w:r>
        <w:rPr>
          <w:rFonts w:ascii="Verdana" w:eastAsia="Times New Roman" w:hAnsi="Verdana"/>
          <w:b/>
          <w:iCs/>
          <w:sz w:val="16"/>
          <w:szCs w:val="16"/>
        </w:rPr>
        <w:t>1162 Section 3</w:t>
      </w:r>
    </w:p>
    <w:p w:rsidR="00791585" w:rsidRDefault="00791585" w:rsidP="00791585">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25875168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043016"/>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8407278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4375935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4963C4" w:rsidRDefault="004963C4" w:rsidP="00791585">
      <w:pPr>
        <w:spacing w:line="240" w:lineRule="auto"/>
        <w:contextualSpacing/>
        <w:rPr>
          <w:rFonts w:ascii="Verdana" w:eastAsia="Times New Roman" w:hAnsi="Verdana"/>
          <w:b/>
          <w:iCs/>
          <w:sz w:val="16"/>
          <w:szCs w:val="16"/>
        </w:rPr>
      </w:pPr>
    </w:p>
    <w:p w:rsidR="0016662A" w:rsidRDefault="0016662A">
      <w:pPr>
        <w:rPr>
          <w:rFonts w:ascii="Verdana" w:eastAsia="Times New Roman" w:hAnsi="Verdana"/>
          <w:b/>
          <w:iCs/>
          <w:sz w:val="20"/>
          <w:szCs w:val="16"/>
        </w:rPr>
      </w:pPr>
      <w:r>
        <w:rPr>
          <w:rFonts w:ascii="Verdana" w:eastAsia="Times New Roman" w:hAnsi="Verdana"/>
          <w:b/>
          <w:iCs/>
          <w:sz w:val="20"/>
          <w:szCs w:val="16"/>
        </w:rPr>
        <w:br w:type="page"/>
      </w:r>
    </w:p>
    <w:p w:rsidR="00791585" w:rsidRDefault="00791585"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 xml:space="preserve">4. </w:t>
      </w:r>
      <w:r w:rsidR="00EC52F3">
        <w:rPr>
          <w:rFonts w:ascii="Verdana" w:eastAsia="Times New Roman" w:hAnsi="Verdana"/>
          <w:b/>
          <w:iCs/>
          <w:sz w:val="20"/>
          <w:szCs w:val="16"/>
        </w:rPr>
        <w:t>Management Support of Public Awareness Program</w:t>
      </w:r>
    </w:p>
    <w:p w:rsidR="00E10C69" w:rsidRPr="00E10C69" w:rsidRDefault="00E10C69" w:rsidP="00791585">
      <w:pPr>
        <w:spacing w:line="240" w:lineRule="auto"/>
        <w:contextualSpacing/>
        <w:rPr>
          <w:rFonts w:ascii="Verdana" w:eastAsia="Times New Roman" w:hAnsi="Verdana"/>
          <w:iCs/>
          <w:sz w:val="16"/>
          <w:szCs w:val="16"/>
        </w:rPr>
      </w:pPr>
      <w:r w:rsidRPr="0016662A">
        <w:rPr>
          <w:rFonts w:ascii="Verdana" w:eastAsia="Times New Roman" w:hAnsi="Verdana"/>
          <w:iCs/>
          <w:sz w:val="16"/>
          <w:szCs w:val="16"/>
        </w:rPr>
        <w:t>Do records include a document signed by management that indicates their support for the ongoing Public Awareness Program?</w:t>
      </w:r>
    </w:p>
    <w:p w:rsidR="00EC52F3" w:rsidRDefault="00C430E6"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192.616(a), API RP 1162 Section 2.5, </w:t>
      </w:r>
      <w:r w:rsidR="00EC52F3" w:rsidRPr="00EC52F3">
        <w:rPr>
          <w:rFonts w:ascii="Verdana" w:eastAsia="Times New Roman" w:hAnsi="Verdana"/>
          <w:b/>
          <w:iCs/>
          <w:sz w:val="16"/>
          <w:szCs w:val="16"/>
        </w:rPr>
        <w:t>API RP 1162 Section 7.1</w:t>
      </w:r>
    </w:p>
    <w:p w:rsidR="00EC52F3" w:rsidRDefault="00EC52F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19</w:t>
      </w:r>
      <w:r w:rsidR="00EB507A">
        <w:rPr>
          <w:rFonts w:ascii="Verdana" w:eastAsia="Times New Roman" w:hAnsi="Verdana"/>
          <w:b/>
          <w:iCs/>
          <w:sz w:val="16"/>
          <w:szCs w:val="16"/>
        </w:rPr>
        <w:t>5</w:t>
      </w:r>
      <w:r>
        <w:rPr>
          <w:rFonts w:ascii="Verdana" w:eastAsia="Times New Roman" w:hAnsi="Verdana"/>
          <w:b/>
          <w:iCs/>
          <w:sz w:val="16"/>
          <w:szCs w:val="16"/>
        </w:rPr>
        <w:t>.440</w:t>
      </w:r>
      <w:r w:rsidR="00C430E6">
        <w:rPr>
          <w:rFonts w:ascii="Verdana" w:eastAsia="Times New Roman" w:hAnsi="Verdana"/>
          <w:b/>
          <w:iCs/>
          <w:sz w:val="16"/>
          <w:szCs w:val="16"/>
        </w:rPr>
        <w:t xml:space="preserve">(a), </w:t>
      </w:r>
      <w:r w:rsidRPr="00EC52F3">
        <w:rPr>
          <w:rFonts w:ascii="Verdana" w:eastAsia="Times New Roman" w:hAnsi="Verdana"/>
          <w:b/>
          <w:iCs/>
          <w:sz w:val="16"/>
          <w:szCs w:val="16"/>
        </w:rPr>
        <w:t>API RP 1162 Sect</w:t>
      </w:r>
      <w:r w:rsidR="00C430E6">
        <w:rPr>
          <w:rFonts w:ascii="Verdana" w:eastAsia="Times New Roman" w:hAnsi="Verdana"/>
          <w:b/>
          <w:iCs/>
          <w:sz w:val="16"/>
          <w:szCs w:val="16"/>
        </w:rPr>
        <w:t>ion 2.5, API RP 1162 Section 7.1</w:t>
      </w:r>
    </w:p>
    <w:p w:rsidR="00EC52F3" w:rsidRDefault="00EC52F3" w:rsidP="00791585">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406263120"/>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09490273"/>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0104980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07113508"/>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EC52F3" w:rsidRDefault="00EC52F3" w:rsidP="00791585">
      <w:pPr>
        <w:spacing w:line="240" w:lineRule="auto"/>
        <w:contextualSpacing/>
        <w:rPr>
          <w:rFonts w:ascii="Verdana" w:eastAsia="Times New Roman" w:hAnsi="Verdana"/>
          <w:b/>
          <w:iCs/>
          <w:sz w:val="16"/>
          <w:szCs w:val="16"/>
        </w:rPr>
      </w:pPr>
    </w:p>
    <w:p w:rsidR="00EC52F3" w:rsidRDefault="00EC52F3" w:rsidP="00791585">
      <w:pPr>
        <w:spacing w:line="240" w:lineRule="auto"/>
        <w:contextualSpacing/>
        <w:rPr>
          <w:rFonts w:ascii="Verdana" w:eastAsia="Times New Roman" w:hAnsi="Verdana"/>
          <w:b/>
          <w:iCs/>
          <w:sz w:val="16"/>
          <w:szCs w:val="16"/>
        </w:rPr>
      </w:pPr>
    </w:p>
    <w:p w:rsidR="00EC52F3" w:rsidRDefault="0016662A" w:rsidP="00EC52F3">
      <w:pPr>
        <w:spacing w:line="240" w:lineRule="auto"/>
        <w:contextualSpacing/>
        <w:rPr>
          <w:rFonts w:ascii="Verdana" w:eastAsia="Times New Roman" w:hAnsi="Verdana"/>
          <w:b/>
          <w:iCs/>
          <w:sz w:val="20"/>
          <w:szCs w:val="16"/>
        </w:rPr>
      </w:pPr>
      <w:r>
        <w:rPr>
          <w:rFonts w:ascii="Verdana" w:eastAsia="Times New Roman" w:hAnsi="Verdana"/>
          <w:b/>
          <w:iCs/>
          <w:sz w:val="20"/>
          <w:szCs w:val="16"/>
        </w:rPr>
        <w:t>5</w:t>
      </w:r>
      <w:r w:rsidR="00EC52F3">
        <w:rPr>
          <w:rFonts w:ascii="Verdana" w:eastAsia="Times New Roman" w:hAnsi="Verdana"/>
          <w:b/>
          <w:iCs/>
          <w:sz w:val="20"/>
          <w:szCs w:val="16"/>
        </w:rPr>
        <w:t>. Audience Identification</w:t>
      </w:r>
    </w:p>
    <w:p w:rsidR="00EC52F3" w:rsidRDefault="00EC52F3" w:rsidP="00EC52F3">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w:t>
      </w:r>
    </w:p>
    <w:p w:rsidR="00EC52F3" w:rsidRDefault="000B3DF0" w:rsidP="00EC52F3">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w:t>
      </w:r>
      <w:r w:rsidR="00EC52F3" w:rsidRPr="00EC52F3">
        <w:rPr>
          <w:rFonts w:ascii="Verdana" w:eastAsia="Times New Roman" w:hAnsi="Verdana"/>
          <w:b/>
          <w:iCs/>
          <w:sz w:val="16"/>
          <w:szCs w:val="16"/>
        </w:rPr>
        <w:t>192.616(e)</w:t>
      </w:r>
      <w:r>
        <w:rPr>
          <w:rFonts w:ascii="Verdana" w:eastAsia="Times New Roman" w:hAnsi="Verdana"/>
          <w:b/>
          <w:iCs/>
          <w:sz w:val="16"/>
          <w:szCs w:val="16"/>
        </w:rPr>
        <w:t>, 192.616(f), API RP 1162 Section 2.2, API RP 1162 Section 3</w:t>
      </w:r>
    </w:p>
    <w:p w:rsidR="00EC52F3" w:rsidRDefault="00EC52F3" w:rsidP="00EC52F3">
      <w:pPr>
        <w:spacing w:line="240" w:lineRule="auto"/>
        <w:contextualSpacing/>
        <w:rPr>
          <w:rFonts w:ascii="Verdana" w:eastAsia="Times New Roman" w:hAnsi="Verdana"/>
          <w:b/>
          <w:iCs/>
          <w:sz w:val="16"/>
          <w:szCs w:val="16"/>
        </w:rPr>
      </w:pPr>
      <w:r w:rsidRPr="00EC52F3">
        <w:rPr>
          <w:rFonts w:ascii="Verdana" w:eastAsia="Times New Roman" w:hAnsi="Verdana"/>
          <w:b/>
          <w:iCs/>
          <w:sz w:val="16"/>
          <w:szCs w:val="16"/>
        </w:rPr>
        <w:t>195.44</w:t>
      </w:r>
      <w:r w:rsidR="000B3DF0">
        <w:rPr>
          <w:rFonts w:ascii="Verdana" w:eastAsia="Times New Roman" w:hAnsi="Verdana"/>
          <w:b/>
          <w:iCs/>
          <w:sz w:val="16"/>
          <w:szCs w:val="16"/>
        </w:rPr>
        <w:t xml:space="preserve">0(d), 195.440(e), 195.440(f), </w:t>
      </w:r>
      <w:r w:rsidRPr="00EC52F3">
        <w:rPr>
          <w:rFonts w:ascii="Verdana" w:eastAsia="Times New Roman" w:hAnsi="Verdana"/>
          <w:b/>
          <w:iCs/>
          <w:sz w:val="16"/>
          <w:szCs w:val="16"/>
        </w:rPr>
        <w:t>API RP 1162 Se</w:t>
      </w:r>
      <w:r w:rsidR="000B3DF0">
        <w:rPr>
          <w:rFonts w:ascii="Verdana" w:eastAsia="Times New Roman" w:hAnsi="Verdana"/>
          <w:b/>
          <w:iCs/>
          <w:sz w:val="16"/>
          <w:szCs w:val="16"/>
        </w:rPr>
        <w:t>ction 2.2, API RP 1162 Section 3</w:t>
      </w:r>
    </w:p>
    <w:p w:rsidR="00EC52F3" w:rsidRDefault="00EC52F3" w:rsidP="00EC52F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51488263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32050060"/>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10C69" w:rsidP="00230C3F">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141455955"/>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766195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EC52F3" w:rsidRDefault="00EC52F3" w:rsidP="00EC52F3">
      <w:pPr>
        <w:spacing w:line="240" w:lineRule="auto"/>
        <w:contextualSpacing/>
        <w:rPr>
          <w:rFonts w:ascii="Verdana" w:eastAsia="Times New Roman" w:hAnsi="Verdana"/>
          <w:b/>
          <w:iCs/>
          <w:sz w:val="16"/>
          <w:szCs w:val="16"/>
        </w:rPr>
      </w:pPr>
    </w:p>
    <w:p w:rsidR="00EC52F3" w:rsidRDefault="00EC52F3" w:rsidP="00EC52F3">
      <w:pPr>
        <w:spacing w:line="240" w:lineRule="auto"/>
        <w:contextualSpacing/>
        <w:rPr>
          <w:rFonts w:ascii="Verdana" w:eastAsia="Times New Roman" w:hAnsi="Verdana"/>
          <w:b/>
          <w:iCs/>
          <w:sz w:val="16"/>
          <w:szCs w:val="16"/>
        </w:rPr>
      </w:pPr>
    </w:p>
    <w:p w:rsidR="00EC52F3" w:rsidRDefault="0016662A" w:rsidP="00EC52F3">
      <w:pPr>
        <w:spacing w:line="240" w:lineRule="auto"/>
        <w:contextualSpacing/>
        <w:rPr>
          <w:rFonts w:ascii="Verdana" w:eastAsia="Times New Roman" w:hAnsi="Verdana"/>
          <w:b/>
          <w:iCs/>
          <w:sz w:val="20"/>
          <w:szCs w:val="16"/>
        </w:rPr>
      </w:pPr>
      <w:r>
        <w:rPr>
          <w:rFonts w:ascii="Verdana" w:eastAsia="Times New Roman" w:hAnsi="Verdana"/>
          <w:b/>
          <w:iCs/>
          <w:sz w:val="20"/>
          <w:szCs w:val="16"/>
        </w:rPr>
        <w:t>6</w:t>
      </w:r>
      <w:r w:rsidR="00EC52F3">
        <w:rPr>
          <w:rFonts w:ascii="Verdana" w:eastAsia="Times New Roman" w:hAnsi="Verdana"/>
          <w:b/>
          <w:iCs/>
          <w:sz w:val="20"/>
          <w:szCs w:val="16"/>
        </w:rPr>
        <w:t xml:space="preserve">. Messages, Delivery Methods, and Frequencies – </w:t>
      </w:r>
      <w:r w:rsidR="00EC52F3" w:rsidRPr="00E23B58">
        <w:rPr>
          <w:rFonts w:ascii="Verdana" w:eastAsia="Times New Roman" w:hAnsi="Verdana"/>
          <w:b/>
          <w:iCs/>
          <w:sz w:val="20"/>
          <w:szCs w:val="16"/>
          <w:highlight w:val="yellow"/>
        </w:rPr>
        <w:t>NATURAL GAS</w:t>
      </w:r>
      <w:r w:rsidR="00EC52F3">
        <w:rPr>
          <w:rFonts w:ascii="Verdana" w:eastAsia="Times New Roman" w:hAnsi="Verdana"/>
          <w:b/>
          <w:iCs/>
          <w:sz w:val="20"/>
          <w:szCs w:val="16"/>
        </w:rPr>
        <w:t xml:space="preserve"> </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gas is transported?</w:t>
      </w:r>
    </w:p>
    <w:p w:rsidR="00E23B58" w:rsidRDefault="00E23B58" w:rsidP="00E23B58">
      <w:pPr>
        <w:spacing w:line="240" w:lineRule="auto"/>
        <w:contextualSpacing/>
        <w:rPr>
          <w:rFonts w:ascii="Verdana" w:eastAsia="Times New Roman" w:hAnsi="Verdana"/>
          <w:b/>
          <w:iCs/>
          <w:sz w:val="16"/>
          <w:szCs w:val="16"/>
        </w:rPr>
      </w:pPr>
      <w:r w:rsidRPr="00E23B58">
        <w:rPr>
          <w:rFonts w:ascii="Verdana" w:eastAsia="Times New Roman" w:hAnsi="Verdana"/>
          <w:b/>
          <w:iCs/>
          <w:sz w:val="16"/>
          <w:szCs w:val="16"/>
        </w:rPr>
        <w:t>192.616(c)</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3</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4</w:t>
      </w:r>
      <w:r w:rsidR="0020283D">
        <w:rPr>
          <w:rFonts w:ascii="Verdana" w:eastAsia="Times New Roman" w:hAnsi="Verdana"/>
          <w:b/>
          <w:iCs/>
          <w:sz w:val="16"/>
          <w:szCs w:val="16"/>
        </w:rPr>
        <w:t>, API RP 1162 Section 5</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ook w:val="04A0" w:firstRow="1" w:lastRow="0" w:firstColumn="1" w:lastColumn="0" w:noHBand="0" w:noVBand="1"/>
      </w:tblPr>
      <w:tblGrid>
        <w:gridCol w:w="2337"/>
        <w:gridCol w:w="2338"/>
        <w:gridCol w:w="2337"/>
        <w:gridCol w:w="2338"/>
      </w:tblGrid>
      <w:tr w:rsidR="00E23B58" w:rsidRPr="005A061B" w:rsidTr="00AB3E5A">
        <w:trPr>
          <w:trHeight w:val="385"/>
        </w:trPr>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Checked</w:t>
            </w:r>
          </w:p>
        </w:tc>
      </w:tr>
      <w:tr w:rsidR="00E23B58" w:rsidRPr="005A061B" w:rsidTr="00AB3E5A">
        <w:trPr>
          <w:trHeight w:val="385"/>
        </w:trPr>
        <w:sdt>
          <w:sdtPr>
            <w:rPr>
              <w:rFonts w:ascii="Verdana" w:hAnsi="Verdana"/>
              <w:sz w:val="36"/>
              <w:szCs w:val="36"/>
            </w:rPr>
            <w:id w:val="946652812"/>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2507562"/>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61747341"/>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9218196"/>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tr>
      <w:tr w:rsidR="00E23B58" w:rsidRPr="005A061B" w:rsidTr="00AB3E5A">
        <w:trPr>
          <w:trHeight w:val="193"/>
        </w:trPr>
        <w:tc>
          <w:tcPr>
            <w:tcW w:w="9350" w:type="dxa"/>
            <w:gridSpan w:val="4"/>
            <w:tcBorders>
              <w:bottom w:val="nil"/>
            </w:tcBorders>
          </w:tcPr>
          <w:p w:rsidR="00E23B58" w:rsidRPr="005A061B" w:rsidRDefault="00E23B58" w:rsidP="00AB3E5A">
            <w:pPr>
              <w:rPr>
                <w:rFonts w:ascii="Verdana" w:hAnsi="Verdana"/>
                <w:b/>
                <w:sz w:val="28"/>
                <w:szCs w:val="28"/>
              </w:rPr>
            </w:pPr>
            <w:r w:rsidRPr="005A061B">
              <w:rPr>
                <w:rFonts w:ascii="Verdana" w:hAnsi="Verdana"/>
                <w:b/>
                <w:sz w:val="16"/>
                <w:szCs w:val="28"/>
              </w:rPr>
              <w:t>Notes</w:t>
            </w:r>
          </w:p>
        </w:tc>
      </w:tr>
      <w:tr w:rsidR="00E23B58" w:rsidRPr="005A061B" w:rsidTr="00402224">
        <w:trPr>
          <w:trHeight w:val="720"/>
        </w:trPr>
        <w:tc>
          <w:tcPr>
            <w:tcW w:w="9350" w:type="dxa"/>
            <w:gridSpan w:val="4"/>
            <w:tcBorders>
              <w:top w:val="nil"/>
            </w:tcBorders>
          </w:tcPr>
          <w:p w:rsidR="00E23B58" w:rsidRPr="005A061B" w:rsidRDefault="00E23B58" w:rsidP="00AB3E5A">
            <w:pPr>
              <w:rPr>
                <w:rFonts w:ascii="Verdana" w:hAnsi="Verdana"/>
                <w:sz w:val="16"/>
                <w:szCs w:val="16"/>
              </w:rPr>
            </w:pPr>
          </w:p>
          <w:p w:rsidR="00E23B58" w:rsidRPr="005A061B" w:rsidRDefault="00E23B58" w:rsidP="00AB3E5A">
            <w:pPr>
              <w:rPr>
                <w:rFonts w:ascii="Verdana" w:hAnsi="Verdana"/>
                <w:sz w:val="16"/>
                <w:szCs w:val="16"/>
              </w:rPr>
            </w:pPr>
          </w:p>
        </w:tc>
      </w:tr>
    </w:tbl>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16"/>
          <w:szCs w:val="16"/>
        </w:rPr>
      </w:pPr>
    </w:p>
    <w:p w:rsidR="00E23B58" w:rsidRDefault="0016662A" w:rsidP="00E23B58">
      <w:pPr>
        <w:spacing w:line="240" w:lineRule="auto"/>
        <w:contextualSpacing/>
        <w:rPr>
          <w:rFonts w:ascii="Verdana" w:eastAsia="Times New Roman" w:hAnsi="Verdana"/>
          <w:b/>
          <w:iCs/>
          <w:color w:val="FFFFFF" w:themeColor="background1"/>
          <w:sz w:val="20"/>
          <w:szCs w:val="16"/>
        </w:rPr>
      </w:pPr>
      <w:r>
        <w:rPr>
          <w:rFonts w:ascii="Verdana" w:eastAsia="Times New Roman" w:hAnsi="Verdana"/>
          <w:b/>
          <w:iCs/>
          <w:sz w:val="20"/>
          <w:szCs w:val="16"/>
        </w:rPr>
        <w:t>7</w:t>
      </w:r>
      <w:r w:rsidR="00E23B58">
        <w:rPr>
          <w:rFonts w:ascii="Verdana" w:eastAsia="Times New Roman" w:hAnsi="Verdana"/>
          <w:b/>
          <w:iCs/>
          <w:sz w:val="20"/>
          <w:szCs w:val="16"/>
        </w:rPr>
        <w:t xml:space="preserve">. Messages, Delivery Methods, and Frequencies – </w:t>
      </w:r>
      <w:r w:rsidR="00E23B58" w:rsidRPr="00E23B58">
        <w:rPr>
          <w:rFonts w:ascii="Verdana" w:eastAsia="Times New Roman" w:hAnsi="Verdana"/>
          <w:b/>
          <w:iCs/>
          <w:color w:val="FFFFFF" w:themeColor="background1"/>
          <w:sz w:val="20"/>
          <w:szCs w:val="16"/>
          <w:highlight w:val="blue"/>
        </w:rPr>
        <w:t>HAZARDOUS LIQUIDS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hazardous liquid or carbon dioxide is transported?</w:t>
      </w:r>
    </w:p>
    <w:p w:rsidR="00E23B58" w:rsidRPr="00E23B58" w:rsidRDefault="0020283D"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E23B58" w:rsidRPr="00E23B58">
        <w:rPr>
          <w:rFonts w:ascii="Verdana" w:eastAsia="Times New Roman" w:hAnsi="Verdana"/>
          <w:b/>
          <w:iCs/>
          <w:sz w:val="16"/>
          <w:szCs w:val="16"/>
        </w:rPr>
        <w:t>API RP 1162 Section 3</w:t>
      </w:r>
      <w:r>
        <w:rPr>
          <w:rFonts w:ascii="Verdana" w:eastAsia="Times New Roman" w:hAnsi="Verdana"/>
          <w:b/>
          <w:iCs/>
          <w:sz w:val="16"/>
          <w:szCs w:val="16"/>
        </w:rPr>
        <w:t xml:space="preserve">, </w:t>
      </w:r>
      <w:r w:rsidR="00E23B58" w:rsidRPr="00E23B58">
        <w:rPr>
          <w:rFonts w:ascii="Verdana" w:eastAsia="Times New Roman" w:hAnsi="Verdana"/>
          <w:b/>
          <w:iCs/>
          <w:sz w:val="16"/>
          <w:szCs w:val="16"/>
        </w:rPr>
        <w:t xml:space="preserve">API RP 1162 </w:t>
      </w:r>
      <w:r>
        <w:rPr>
          <w:rFonts w:ascii="Verdana" w:eastAsia="Times New Roman" w:hAnsi="Verdana"/>
          <w:b/>
          <w:iCs/>
          <w:sz w:val="16"/>
          <w:szCs w:val="16"/>
        </w:rPr>
        <w:t>Section 4, API RP 1162 Section 5</w:t>
      </w:r>
    </w:p>
    <w:p w:rsidR="00E23B58" w:rsidRDefault="00E23B58" w:rsidP="00E23B58">
      <w:pPr>
        <w:spacing w:line="240" w:lineRule="auto"/>
        <w:contextualSpacing/>
        <w:rPr>
          <w:rFonts w:ascii="Verdana" w:eastAsia="Times New Roman" w:hAnsi="Verdana"/>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96238293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818726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056423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16219"/>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E23B58" w:rsidRDefault="0016662A"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8</w:t>
      </w:r>
      <w:r w:rsidR="00E23B58">
        <w:rPr>
          <w:rFonts w:ascii="Verdana" w:eastAsia="Times New Roman" w:hAnsi="Verdana"/>
          <w:b/>
          <w:iCs/>
          <w:sz w:val="20"/>
          <w:szCs w:val="16"/>
        </w:rPr>
        <w:t>. Considerations of Supplemental Enhancements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Were relevant factors considered to determine the need for supplemental public awareness program enhancements for each stakeholder audience, as described in API RP 1162?</w:t>
      </w:r>
    </w:p>
    <w:p w:rsidR="00E23B58" w:rsidRDefault="0020283D"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E23B58" w:rsidRPr="00E23B58">
        <w:rPr>
          <w:rFonts w:ascii="Verdana" w:eastAsia="Times New Roman" w:hAnsi="Verdana"/>
          <w:b/>
          <w:iCs/>
          <w:sz w:val="16"/>
          <w:szCs w:val="16"/>
        </w:rPr>
        <w:t>API RP 1162 Section 6.2</w:t>
      </w:r>
    </w:p>
    <w:p w:rsidR="00E23B58" w:rsidRDefault="00E23B58"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20283D">
        <w:rPr>
          <w:rFonts w:ascii="Verdana" w:eastAsia="Times New Roman" w:hAnsi="Verdana"/>
          <w:b/>
          <w:iCs/>
          <w:sz w:val="16"/>
          <w:szCs w:val="16"/>
        </w:rPr>
        <w:t>(c), API RP 1162 Section 6.2</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2039505562"/>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21811201"/>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72064171"/>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861042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16"/>
          <w:szCs w:val="16"/>
        </w:rPr>
      </w:pPr>
    </w:p>
    <w:p w:rsidR="00E23B58" w:rsidRDefault="0016662A"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t>9</w:t>
      </w:r>
      <w:r w:rsidR="00E23B58">
        <w:rPr>
          <w:rFonts w:ascii="Verdana" w:eastAsia="Times New Roman" w:hAnsi="Verdana"/>
          <w:b/>
          <w:iCs/>
          <w:sz w:val="20"/>
          <w:szCs w:val="16"/>
        </w:rPr>
        <w:t xml:space="preserve">. Educational Provisions – </w:t>
      </w:r>
      <w:r w:rsidR="00E23B58" w:rsidRPr="00E23B58">
        <w:rPr>
          <w:rFonts w:ascii="Verdana" w:eastAsia="Times New Roman" w:hAnsi="Verdana"/>
          <w:b/>
          <w:iCs/>
          <w:sz w:val="20"/>
          <w:szCs w:val="16"/>
          <w:shd w:val="clear" w:color="auto" w:fill="FFFF00"/>
        </w:rPr>
        <w:t>NATURAL GAS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gas pipeline facility; (3) Physical indications of a possible release; (4) Steps to be taken for public safety in the event of a gas pipeline release; and (5) Procedures to report such an event?</w:t>
      </w:r>
    </w:p>
    <w:p w:rsidR="00E23B58" w:rsidRDefault="00A03DCC"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192.616(d), 192.616(f)</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027952880"/>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757587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502502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285652148"/>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402224" w:rsidRDefault="00402224" w:rsidP="00E23B58">
      <w:pPr>
        <w:spacing w:line="240" w:lineRule="auto"/>
        <w:contextualSpacing/>
        <w:rPr>
          <w:rFonts w:ascii="Verdana" w:eastAsia="Times New Roman" w:hAnsi="Verdana"/>
          <w:b/>
          <w:iCs/>
          <w:sz w:val="16"/>
          <w:szCs w:val="16"/>
        </w:rPr>
      </w:pPr>
    </w:p>
    <w:p w:rsidR="009A1A6B" w:rsidRDefault="009A1A6B"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16662A">
        <w:rPr>
          <w:rFonts w:ascii="Verdana" w:eastAsia="Times New Roman" w:hAnsi="Verdana"/>
          <w:b/>
          <w:iCs/>
          <w:sz w:val="20"/>
          <w:szCs w:val="16"/>
        </w:rPr>
        <w:t>0</w:t>
      </w:r>
      <w:r>
        <w:rPr>
          <w:rFonts w:ascii="Verdana" w:eastAsia="Times New Roman" w:hAnsi="Verdana"/>
          <w:b/>
          <w:iCs/>
          <w:sz w:val="20"/>
          <w:szCs w:val="16"/>
        </w:rPr>
        <w:t xml:space="preserve">. Educational Provisions – </w:t>
      </w:r>
      <w:r w:rsidRPr="00E23B58">
        <w:rPr>
          <w:rFonts w:ascii="Verdana" w:eastAsia="Times New Roman" w:hAnsi="Verdana"/>
          <w:b/>
          <w:iCs/>
          <w:color w:val="FFFFFF" w:themeColor="background1"/>
          <w:sz w:val="20"/>
          <w:szCs w:val="16"/>
          <w:highlight w:val="blue"/>
        </w:rPr>
        <w:t>HAZARDOUS LIQUIDS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hazardous liquid or carbon dioxide pipeline facility; (3) Physical indications of a possible release; (4) Steps to be taken for public safety in the event of a hazardous liquid or carbon dioxide pipeline release; and (5) Procedures to report such an event?</w:t>
      </w:r>
    </w:p>
    <w:p w:rsidR="00E23B58" w:rsidRDefault="00A03DCC"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195.440(d), 195.440(f)</w:t>
      </w:r>
    </w:p>
    <w:p w:rsidR="009F3BA1" w:rsidRDefault="009F3BA1"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56633190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73135631"/>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4084885"/>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87439171"/>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9F3BA1" w:rsidRDefault="009F3BA1" w:rsidP="00E23B58">
      <w:pPr>
        <w:spacing w:line="240" w:lineRule="auto"/>
        <w:contextualSpacing/>
        <w:rPr>
          <w:rFonts w:ascii="Verdana" w:eastAsia="Times New Roman" w:hAnsi="Verdana"/>
          <w:b/>
          <w:iCs/>
          <w:sz w:val="16"/>
          <w:szCs w:val="16"/>
        </w:rPr>
      </w:pPr>
    </w:p>
    <w:p w:rsidR="00402224" w:rsidRDefault="00402224" w:rsidP="00E23B58">
      <w:pPr>
        <w:spacing w:line="240" w:lineRule="auto"/>
        <w:contextualSpacing/>
        <w:rPr>
          <w:rFonts w:ascii="Verdana" w:eastAsia="Times New Roman" w:hAnsi="Verdana"/>
          <w:b/>
          <w:iCs/>
          <w:sz w:val="16"/>
          <w:szCs w:val="16"/>
        </w:rPr>
      </w:pPr>
    </w:p>
    <w:p w:rsidR="0016662A" w:rsidRDefault="0016662A">
      <w:pPr>
        <w:rPr>
          <w:rFonts w:ascii="Verdana" w:eastAsia="Times New Roman" w:hAnsi="Verdana"/>
          <w:b/>
          <w:iCs/>
          <w:sz w:val="20"/>
          <w:szCs w:val="16"/>
        </w:rPr>
      </w:pPr>
      <w:r>
        <w:rPr>
          <w:rFonts w:ascii="Verdana" w:eastAsia="Times New Roman" w:hAnsi="Verdana"/>
          <w:b/>
          <w:iCs/>
          <w:sz w:val="20"/>
          <w:szCs w:val="16"/>
        </w:rPr>
        <w:br w:type="page"/>
      </w:r>
    </w:p>
    <w:p w:rsidR="009F3BA1" w:rsidRDefault="009F3BA1" w:rsidP="00402224">
      <w:pPr>
        <w:rPr>
          <w:rFonts w:ascii="Verdana" w:eastAsia="Times New Roman" w:hAnsi="Verdana"/>
          <w:b/>
          <w:iCs/>
          <w:sz w:val="20"/>
          <w:szCs w:val="16"/>
        </w:rPr>
      </w:pPr>
      <w:r>
        <w:rPr>
          <w:rFonts w:ascii="Verdana" w:eastAsia="Times New Roman" w:hAnsi="Verdana"/>
          <w:b/>
          <w:iCs/>
          <w:sz w:val="20"/>
          <w:szCs w:val="16"/>
        </w:rPr>
        <w:lastRenderedPageBreak/>
        <w:t>1</w:t>
      </w:r>
      <w:r w:rsidR="0016662A">
        <w:rPr>
          <w:rFonts w:ascii="Verdana" w:eastAsia="Times New Roman" w:hAnsi="Verdana"/>
          <w:b/>
          <w:iCs/>
          <w:sz w:val="20"/>
          <w:szCs w:val="16"/>
        </w:rPr>
        <w:t>1</w:t>
      </w:r>
      <w:r>
        <w:rPr>
          <w:rFonts w:ascii="Verdana" w:eastAsia="Times New Roman" w:hAnsi="Verdana"/>
          <w:b/>
          <w:iCs/>
          <w:sz w:val="20"/>
          <w:szCs w:val="16"/>
        </w:rPr>
        <w:t>. Messages on Pipeline Facility Locations</w:t>
      </w:r>
    </w:p>
    <w:p w:rsidR="009F3BA1" w:rsidRDefault="009F3BA1" w:rsidP="00E23B58">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Were messages developed and delivered to advise affected municipalities, school districts, businesses, and residents of pipeline facility locations?</w:t>
      </w:r>
    </w:p>
    <w:p w:rsidR="009F3BA1" w:rsidRDefault="009F3BA1"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192.616(e), </w:t>
      </w:r>
      <w:r w:rsidRPr="009F3BA1">
        <w:rPr>
          <w:rFonts w:ascii="Verdana" w:eastAsia="Times New Roman" w:hAnsi="Verdana"/>
          <w:b/>
          <w:iCs/>
          <w:sz w:val="16"/>
          <w:szCs w:val="16"/>
        </w:rPr>
        <w:t>192.616(f)</w:t>
      </w:r>
    </w:p>
    <w:p w:rsidR="009F3BA1" w:rsidRDefault="009F3BA1"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195.440(e), 195.440(f)</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482737900"/>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7312059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802646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041220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16662A">
        <w:rPr>
          <w:rFonts w:ascii="Verdana" w:eastAsia="Times New Roman" w:hAnsi="Verdana"/>
          <w:b/>
          <w:iCs/>
          <w:sz w:val="20"/>
          <w:szCs w:val="16"/>
        </w:rPr>
        <w:t>2</w:t>
      </w:r>
      <w:r>
        <w:rPr>
          <w:rFonts w:ascii="Verdana" w:eastAsia="Times New Roman" w:hAnsi="Verdana"/>
          <w:b/>
          <w:iCs/>
          <w:sz w:val="20"/>
          <w:szCs w:val="16"/>
        </w:rPr>
        <w:t xml:space="preserve">. Baseline Message Delivery Frequency – </w:t>
      </w:r>
      <w:r w:rsidRPr="009F3BA1">
        <w:rPr>
          <w:rFonts w:ascii="Verdana" w:eastAsia="Times New Roman" w:hAnsi="Verdana"/>
          <w:b/>
          <w:iCs/>
          <w:sz w:val="20"/>
          <w:szCs w:val="16"/>
          <w:highlight w:val="yellow"/>
        </w:rPr>
        <w:t>NATURAL GAS</w:t>
      </w:r>
    </w:p>
    <w:p w:rsidR="009F3BA1" w:rsidRDefault="009F3BA1" w:rsidP="009F3BA1">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Did the delivery of materials and messages meet or exceed the baseline delivery frequencies specified in API RP 1162, Table 2-1 through Table 2.3?</w:t>
      </w:r>
    </w:p>
    <w:p w:rsidR="009F3BA1" w:rsidRDefault="00A03DCC"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9F3BA1" w:rsidRPr="009F3BA1">
        <w:rPr>
          <w:rFonts w:ascii="Verdana" w:eastAsia="Times New Roman" w:hAnsi="Verdana"/>
          <w:b/>
          <w:iCs/>
          <w:sz w:val="16"/>
          <w:szCs w:val="16"/>
        </w:rPr>
        <w:t>API RP 1162</w:t>
      </w:r>
      <w:r>
        <w:rPr>
          <w:rFonts w:ascii="Verdana" w:eastAsia="Times New Roman" w:hAnsi="Verdana"/>
          <w:b/>
          <w:iCs/>
          <w:sz w:val="16"/>
          <w:szCs w:val="16"/>
        </w:rPr>
        <w:t xml:space="preserve"> Table 2-1, </w:t>
      </w:r>
      <w:r w:rsidR="009F3BA1" w:rsidRPr="009F3BA1">
        <w:rPr>
          <w:rFonts w:ascii="Verdana" w:eastAsia="Times New Roman" w:hAnsi="Verdana"/>
          <w:b/>
          <w:iCs/>
          <w:sz w:val="16"/>
          <w:szCs w:val="16"/>
        </w:rPr>
        <w:t xml:space="preserve">API RP 1162 </w:t>
      </w:r>
      <w:r>
        <w:rPr>
          <w:rFonts w:ascii="Verdana" w:eastAsia="Times New Roman" w:hAnsi="Verdana"/>
          <w:b/>
          <w:iCs/>
          <w:sz w:val="16"/>
          <w:szCs w:val="16"/>
        </w:rPr>
        <w:t>Table 2-2, API RP 1162 Table 2-3</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649277602"/>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6601404"/>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050437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3599744"/>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16"/>
          <w:szCs w:val="16"/>
        </w:rPr>
      </w:pPr>
    </w:p>
    <w:p w:rsidR="009F3BA1" w:rsidRDefault="0016662A"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t>13</w:t>
      </w:r>
      <w:r w:rsidR="009F3BA1">
        <w:rPr>
          <w:rFonts w:ascii="Verdana" w:eastAsia="Times New Roman" w:hAnsi="Verdana"/>
          <w:b/>
          <w:iCs/>
          <w:sz w:val="20"/>
          <w:szCs w:val="16"/>
        </w:rPr>
        <w:t xml:space="preserve">. Baseline Message Delivery Frequency – </w:t>
      </w:r>
      <w:r w:rsidR="009F3BA1" w:rsidRPr="009F3BA1">
        <w:rPr>
          <w:rFonts w:ascii="Verdana" w:eastAsia="Times New Roman" w:hAnsi="Verdana"/>
          <w:b/>
          <w:iCs/>
          <w:color w:val="FFFFFF" w:themeColor="background1"/>
          <w:sz w:val="20"/>
          <w:szCs w:val="16"/>
          <w:highlight w:val="blue"/>
        </w:rPr>
        <w:t>HAZARDOUS LIQUIDS</w:t>
      </w:r>
    </w:p>
    <w:p w:rsidR="00810D73" w:rsidRDefault="00810D73" w:rsidP="009F3BA1">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Did the delivery of materials and messages meet or exceed the baseline delivery frequencies specified in API RP 1162, Table 2-1?</w:t>
      </w:r>
    </w:p>
    <w:p w:rsidR="00810D73" w:rsidRP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w:t>
      </w:r>
      <w:r w:rsidR="00A03DCC">
        <w:rPr>
          <w:rFonts w:ascii="Verdana" w:eastAsia="Times New Roman" w:hAnsi="Verdana"/>
          <w:b/>
          <w:iCs/>
          <w:sz w:val="16"/>
          <w:szCs w:val="16"/>
        </w:rPr>
        <w:t>5.440(c), API RP 1162 Table 2-1</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20148099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4545681"/>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2279704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31758744"/>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810D73" w:rsidRDefault="00810D73" w:rsidP="009F3BA1">
      <w:pPr>
        <w:spacing w:line="240" w:lineRule="auto"/>
        <w:contextualSpacing/>
        <w:rPr>
          <w:rFonts w:ascii="Verdana" w:eastAsia="Times New Roman" w:hAnsi="Verdana"/>
          <w:b/>
          <w:iCs/>
          <w:sz w:val="16"/>
          <w:szCs w:val="16"/>
        </w:rPr>
      </w:pPr>
    </w:p>
    <w:p w:rsidR="00810D73" w:rsidRDefault="00810D73"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16662A">
        <w:rPr>
          <w:rFonts w:ascii="Verdana" w:eastAsia="Times New Roman" w:hAnsi="Verdana"/>
          <w:b/>
          <w:iCs/>
          <w:sz w:val="20"/>
          <w:szCs w:val="16"/>
        </w:rPr>
        <w:t>4</w:t>
      </w:r>
      <w:r>
        <w:rPr>
          <w:rFonts w:ascii="Verdana" w:eastAsia="Times New Roman" w:hAnsi="Verdana"/>
          <w:b/>
          <w:iCs/>
          <w:sz w:val="20"/>
          <w:szCs w:val="16"/>
        </w:rPr>
        <w:t>. Lia</w:t>
      </w:r>
      <w:r w:rsidR="00DE4AF1">
        <w:rPr>
          <w:rFonts w:ascii="Verdana" w:eastAsia="Times New Roman" w:hAnsi="Verdana"/>
          <w:b/>
          <w:iCs/>
          <w:sz w:val="20"/>
          <w:szCs w:val="16"/>
        </w:rPr>
        <w:t>i</w:t>
      </w:r>
      <w:r>
        <w:rPr>
          <w:rFonts w:ascii="Verdana" w:eastAsia="Times New Roman" w:hAnsi="Verdana"/>
          <w:b/>
          <w:iCs/>
          <w:sz w:val="20"/>
          <w:szCs w:val="16"/>
        </w:rPr>
        <w:t>son with Public Officials</w:t>
      </w:r>
    </w:p>
    <w:p w:rsidR="00810D73" w:rsidRDefault="00810D73" w:rsidP="009F3BA1">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 records indicate that liaison has been established and maintained with appropriate fire, police, public officials, and utility owners?</w:t>
      </w:r>
    </w:p>
    <w:p w:rsid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192.605(a)</w:t>
      </w:r>
      <w:r w:rsidR="00A03DCC">
        <w:rPr>
          <w:rFonts w:ascii="Verdana" w:eastAsia="Times New Roman" w:hAnsi="Verdana"/>
          <w:b/>
          <w:iCs/>
          <w:sz w:val="16"/>
          <w:szCs w:val="16"/>
        </w:rPr>
        <w:t>,</w:t>
      </w:r>
      <w:r w:rsidRPr="00810D73">
        <w:rPr>
          <w:rFonts w:ascii="Verdana" w:eastAsia="Times New Roman" w:hAnsi="Verdana"/>
          <w:b/>
          <w:iCs/>
          <w:sz w:val="16"/>
          <w:szCs w:val="16"/>
        </w:rPr>
        <w:t xml:space="preserve"> </w:t>
      </w:r>
      <w:r w:rsidR="00A03DCC">
        <w:rPr>
          <w:rFonts w:ascii="Verdana" w:eastAsia="Times New Roman" w:hAnsi="Verdana"/>
          <w:b/>
          <w:iCs/>
          <w:sz w:val="16"/>
          <w:szCs w:val="16"/>
        </w:rPr>
        <w:t xml:space="preserve">192.615(c)(1), </w:t>
      </w:r>
      <w:r w:rsidRPr="00810D73">
        <w:rPr>
          <w:rFonts w:ascii="Verdana" w:eastAsia="Times New Roman" w:hAnsi="Verdana"/>
          <w:b/>
          <w:iCs/>
          <w:sz w:val="16"/>
          <w:szCs w:val="16"/>
        </w:rPr>
        <w:t>192.615(c)(2)</w:t>
      </w:r>
      <w:r w:rsidR="00A03DCC">
        <w:rPr>
          <w:rFonts w:ascii="Verdana" w:eastAsia="Times New Roman" w:hAnsi="Verdana"/>
          <w:b/>
          <w:iCs/>
          <w:sz w:val="16"/>
          <w:szCs w:val="16"/>
        </w:rPr>
        <w:t xml:space="preserve">, 192.615(c)(3), 192.615(c)(4), </w:t>
      </w:r>
      <w:r w:rsidRPr="00810D73">
        <w:rPr>
          <w:rFonts w:ascii="Verdana" w:eastAsia="Times New Roman" w:hAnsi="Verdana"/>
          <w:b/>
          <w:iCs/>
          <w:sz w:val="16"/>
          <w:szCs w:val="16"/>
        </w:rPr>
        <w:t>192.616(c)</w:t>
      </w:r>
      <w:r w:rsidR="00A03DCC">
        <w:rPr>
          <w:rFonts w:ascii="Verdana" w:eastAsia="Times New Roman" w:hAnsi="Verdana"/>
          <w:b/>
          <w:iCs/>
          <w:sz w:val="16"/>
          <w:szCs w:val="16"/>
        </w:rPr>
        <w:t xml:space="preserve">, </w:t>
      </w:r>
      <w:r w:rsidRPr="00810D73">
        <w:rPr>
          <w:rFonts w:ascii="Verdana" w:eastAsia="Times New Roman" w:hAnsi="Verdana"/>
          <w:b/>
          <w:iCs/>
          <w:sz w:val="16"/>
          <w:szCs w:val="16"/>
        </w:rPr>
        <w:t>ADB-05-03</w:t>
      </w:r>
    </w:p>
    <w:p w:rsidR="00810D73" w:rsidRDefault="00A03DCC" w:rsidP="00810D73">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195.402(a), </w:t>
      </w:r>
      <w:r w:rsidR="00810D73" w:rsidRPr="00810D73">
        <w:rPr>
          <w:rFonts w:ascii="Verdana" w:eastAsia="Times New Roman" w:hAnsi="Verdana"/>
          <w:b/>
          <w:iCs/>
          <w:sz w:val="16"/>
          <w:szCs w:val="16"/>
        </w:rPr>
        <w:t>195.402(c)(12)</w:t>
      </w:r>
      <w:r>
        <w:rPr>
          <w:rFonts w:ascii="Verdana" w:eastAsia="Times New Roman" w:hAnsi="Verdana"/>
          <w:b/>
          <w:iCs/>
          <w:sz w:val="16"/>
          <w:szCs w:val="16"/>
        </w:rPr>
        <w:t xml:space="preserve">, </w:t>
      </w:r>
      <w:r w:rsidR="00810D73" w:rsidRPr="00810D73">
        <w:rPr>
          <w:rFonts w:ascii="Verdana" w:eastAsia="Times New Roman" w:hAnsi="Verdana"/>
          <w:b/>
          <w:iCs/>
          <w:sz w:val="16"/>
          <w:szCs w:val="16"/>
        </w:rPr>
        <w:t>195.440(c)</w:t>
      </w:r>
      <w:r>
        <w:rPr>
          <w:rFonts w:ascii="Verdana" w:eastAsia="Times New Roman" w:hAnsi="Verdana"/>
          <w:b/>
          <w:iCs/>
          <w:sz w:val="16"/>
          <w:szCs w:val="16"/>
        </w:rPr>
        <w:t xml:space="preserve">, </w:t>
      </w:r>
      <w:r w:rsidR="00810D73" w:rsidRPr="00810D73">
        <w:rPr>
          <w:rFonts w:ascii="Verdana" w:eastAsia="Times New Roman" w:hAnsi="Verdana"/>
          <w:b/>
          <w:iCs/>
          <w:sz w:val="16"/>
          <w:szCs w:val="16"/>
        </w:rPr>
        <w:t>API RP 1162 Section 4.4)</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89180544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180986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480695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096316549"/>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w:t>
      </w:r>
      <w:r w:rsidR="0016662A">
        <w:rPr>
          <w:rFonts w:ascii="Verdana" w:eastAsia="Times New Roman" w:hAnsi="Verdana"/>
          <w:b/>
          <w:iCs/>
          <w:sz w:val="20"/>
          <w:szCs w:val="16"/>
        </w:rPr>
        <w:t>5</w:t>
      </w:r>
      <w:r>
        <w:rPr>
          <w:rFonts w:ascii="Verdana" w:eastAsia="Times New Roman" w:hAnsi="Verdana"/>
          <w:b/>
          <w:iCs/>
          <w:sz w:val="20"/>
          <w:szCs w:val="16"/>
        </w:rPr>
        <w:t>. Other Languages</w:t>
      </w:r>
    </w:p>
    <w:p w:rsidR="00810D73" w:rsidRDefault="00810D73" w:rsidP="00810D73">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Does the program require that materials and messages be provided in other languages commonly understood by a significant number and concentration of non-English speaking populations in the operator's areas?</w:t>
      </w:r>
    </w:p>
    <w:p w:rsid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192.61</w:t>
      </w:r>
      <w:r w:rsidR="00DE4AF1">
        <w:rPr>
          <w:rFonts w:ascii="Verdana" w:eastAsia="Times New Roman" w:hAnsi="Verdana"/>
          <w:b/>
          <w:iCs/>
          <w:sz w:val="16"/>
          <w:szCs w:val="16"/>
        </w:rPr>
        <w:t>6(g), API RP 1162 Section 2.3.1</w:t>
      </w:r>
    </w:p>
    <w:p w:rsidR="00810D73" w:rsidRDefault="00810D73" w:rsidP="00810D73">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DE4AF1">
        <w:rPr>
          <w:rFonts w:ascii="Verdana" w:eastAsia="Times New Roman" w:hAnsi="Verdana"/>
          <w:b/>
          <w:iCs/>
          <w:sz w:val="16"/>
          <w:szCs w:val="16"/>
        </w:rPr>
        <w:t xml:space="preserve">(g), </w:t>
      </w:r>
      <w:r w:rsidRPr="00810D73">
        <w:rPr>
          <w:rFonts w:ascii="Verdana" w:eastAsia="Times New Roman" w:hAnsi="Verdana"/>
          <w:b/>
          <w:iCs/>
          <w:sz w:val="16"/>
          <w:szCs w:val="16"/>
        </w:rPr>
        <w:t>API RP 1162 Section 2.3.1</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942188284"/>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71415403"/>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15652682"/>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949812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16662A">
        <w:rPr>
          <w:rFonts w:ascii="Verdana" w:eastAsia="Times New Roman" w:hAnsi="Verdana"/>
          <w:b/>
          <w:iCs/>
          <w:sz w:val="20"/>
          <w:szCs w:val="16"/>
        </w:rPr>
        <w:t>6</w:t>
      </w:r>
      <w:r>
        <w:rPr>
          <w:rFonts w:ascii="Verdana" w:eastAsia="Times New Roman" w:hAnsi="Verdana"/>
          <w:b/>
          <w:iCs/>
          <w:sz w:val="20"/>
          <w:szCs w:val="16"/>
        </w:rPr>
        <w:t>. Other Languages</w:t>
      </w:r>
    </w:p>
    <w:p w:rsidR="00810D73" w:rsidRDefault="00810D73" w:rsidP="00810D73">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Were materials and messages developed and delivered in other languages commonly understood by a significant number and concentration of non-English speaking populations in the operator's areas?</w:t>
      </w:r>
    </w:p>
    <w:p w:rsidR="00AB3E5A" w:rsidRDefault="00DE4AF1"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192.616(g), </w:t>
      </w:r>
      <w:r w:rsidR="00AB3E5A" w:rsidRPr="00810D73">
        <w:rPr>
          <w:rFonts w:ascii="Verdana" w:eastAsia="Times New Roman" w:hAnsi="Verdana"/>
          <w:b/>
          <w:iCs/>
          <w:sz w:val="16"/>
          <w:szCs w:val="16"/>
        </w:rPr>
        <w:t>API RP 1162 Section 2.3.1</w:t>
      </w:r>
    </w:p>
    <w:p w:rsidR="00AB3E5A" w:rsidRDefault="00AB3E5A"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DE4AF1">
        <w:rPr>
          <w:rFonts w:ascii="Verdana" w:eastAsia="Times New Roman" w:hAnsi="Verdana"/>
          <w:b/>
          <w:iCs/>
          <w:sz w:val="16"/>
          <w:szCs w:val="16"/>
        </w:rPr>
        <w:t xml:space="preserve">(g), </w:t>
      </w:r>
      <w:r w:rsidRPr="00810D73">
        <w:rPr>
          <w:rFonts w:ascii="Verdana" w:eastAsia="Times New Roman" w:hAnsi="Verdana"/>
          <w:b/>
          <w:iCs/>
          <w:sz w:val="16"/>
          <w:szCs w:val="16"/>
        </w:rPr>
        <w:t>API RP 1162 Section 2.3.</w:t>
      </w:r>
      <w:r w:rsidR="00DE4AF1">
        <w:rPr>
          <w:rFonts w:ascii="Verdana" w:eastAsia="Times New Roman" w:hAnsi="Verdana"/>
          <w:b/>
          <w:iCs/>
          <w:sz w:val="16"/>
          <w:szCs w:val="16"/>
        </w:rPr>
        <w:t>1</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62605231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540461"/>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9572398"/>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0315203"/>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B3E5A" w:rsidRDefault="00AB3E5A" w:rsidP="00810D73">
      <w:pPr>
        <w:spacing w:line="240" w:lineRule="auto"/>
        <w:contextualSpacing/>
        <w:rPr>
          <w:rFonts w:ascii="Verdana" w:eastAsia="Times New Roman" w:hAnsi="Verdana"/>
          <w:b/>
          <w:iCs/>
          <w:sz w:val="16"/>
          <w:szCs w:val="16"/>
        </w:rPr>
      </w:pPr>
    </w:p>
    <w:p w:rsidR="00AB3E5A" w:rsidRDefault="00AB3E5A" w:rsidP="00810D73">
      <w:pPr>
        <w:spacing w:line="240" w:lineRule="auto"/>
        <w:contextualSpacing/>
        <w:rPr>
          <w:rFonts w:ascii="Verdana" w:eastAsia="Times New Roman" w:hAnsi="Verdana"/>
          <w:b/>
          <w:iCs/>
          <w:sz w:val="16"/>
          <w:szCs w:val="16"/>
        </w:rPr>
      </w:pPr>
    </w:p>
    <w:p w:rsidR="009A1A6B" w:rsidRPr="009A1A6B"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1</w:t>
      </w:r>
      <w:r w:rsidR="0016662A">
        <w:rPr>
          <w:rFonts w:ascii="Verdana" w:eastAsia="Times New Roman" w:hAnsi="Verdana"/>
          <w:b/>
          <w:iCs/>
          <w:sz w:val="20"/>
          <w:szCs w:val="16"/>
        </w:rPr>
        <w:t>7</w:t>
      </w:r>
      <w:r>
        <w:rPr>
          <w:rFonts w:ascii="Verdana" w:eastAsia="Times New Roman" w:hAnsi="Verdana"/>
          <w:b/>
          <w:iCs/>
          <w:sz w:val="20"/>
          <w:szCs w:val="16"/>
        </w:rPr>
        <w:t xml:space="preserve">. </w:t>
      </w:r>
      <w:r w:rsidR="009A1A6B" w:rsidRPr="0016662A">
        <w:rPr>
          <w:rFonts w:ascii="Verdana" w:eastAsia="Times New Roman" w:hAnsi="Verdana"/>
          <w:b/>
          <w:iCs/>
          <w:sz w:val="20"/>
          <w:szCs w:val="16"/>
        </w:rPr>
        <w:t>Annual Review</w:t>
      </w:r>
      <w:r w:rsidR="0016662A" w:rsidRPr="0016662A">
        <w:rPr>
          <w:rFonts w:ascii="Verdana" w:eastAsia="Times New Roman" w:hAnsi="Verdana"/>
          <w:b/>
          <w:iCs/>
          <w:sz w:val="20"/>
          <w:szCs w:val="16"/>
        </w:rPr>
        <w:t xml:space="preserve"> of Program Implementation</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Has an audit or review of the public awareness program implementation been performed annually</w:t>
      </w:r>
      <w:r w:rsidR="0016662A">
        <w:rPr>
          <w:rFonts w:ascii="Verdana" w:eastAsia="Times New Roman" w:hAnsi="Verdana"/>
          <w:iCs/>
          <w:sz w:val="16"/>
          <w:szCs w:val="16"/>
        </w:rPr>
        <w:t xml:space="preserve"> </w:t>
      </w:r>
      <w:r w:rsidR="00844E7A" w:rsidRPr="0016662A">
        <w:rPr>
          <w:rFonts w:ascii="Verdana" w:eastAsia="Times New Roman" w:hAnsi="Verdana"/>
          <w:iCs/>
          <w:sz w:val="16"/>
          <w:szCs w:val="16"/>
        </w:rPr>
        <w:t>as required</w:t>
      </w:r>
      <w:r w:rsidRPr="00AB3E5A">
        <w:rPr>
          <w:rFonts w:ascii="Verdana" w:eastAsia="Times New Roman" w:hAnsi="Verdana"/>
          <w:iCs/>
          <w:sz w:val="16"/>
          <w:szCs w:val="16"/>
        </w:rPr>
        <w:t>?</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192.616(i)</w:t>
      </w:r>
      <w:r>
        <w:rPr>
          <w:rFonts w:ascii="Verdana" w:eastAsia="Times New Roman" w:hAnsi="Verdana"/>
          <w:b/>
          <w:iCs/>
          <w:sz w:val="16"/>
          <w:szCs w:val="16"/>
        </w:rPr>
        <w:t xml:space="preserve">, </w:t>
      </w:r>
      <w:r w:rsidR="00AB3E5A" w:rsidRPr="00AB3E5A">
        <w:rPr>
          <w:rFonts w:ascii="Verdana" w:eastAsia="Times New Roman" w:hAnsi="Verdana"/>
          <w:b/>
          <w:iCs/>
          <w:sz w:val="16"/>
          <w:szCs w:val="16"/>
        </w:rPr>
        <w:t>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AB3E5A" w:rsidRPr="00AB3E5A">
        <w:rPr>
          <w:rFonts w:ascii="Verdana" w:eastAsia="Times New Roman" w:hAnsi="Verdana"/>
          <w:b/>
          <w:iCs/>
          <w:sz w:val="16"/>
          <w:szCs w:val="16"/>
        </w:rPr>
        <w:t>195</w:t>
      </w:r>
      <w:r>
        <w:rPr>
          <w:rFonts w:ascii="Verdana" w:eastAsia="Times New Roman" w:hAnsi="Verdana"/>
          <w:b/>
          <w:iCs/>
          <w:sz w:val="16"/>
          <w:szCs w:val="16"/>
        </w:rPr>
        <w:t>.440(i), 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832825788"/>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41854334"/>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74770556"/>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1160386"/>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BA1914" w:rsidRDefault="00BA1914" w:rsidP="00AB3E5A">
      <w:pPr>
        <w:spacing w:line="240" w:lineRule="auto"/>
        <w:contextualSpacing/>
        <w:rPr>
          <w:rFonts w:ascii="Verdana" w:eastAsia="Times New Roman" w:hAnsi="Verdana"/>
          <w:b/>
          <w:iCs/>
          <w:sz w:val="20"/>
          <w:szCs w:val="16"/>
        </w:rPr>
      </w:pPr>
    </w:p>
    <w:p w:rsidR="0016662A" w:rsidRDefault="0016662A">
      <w:pPr>
        <w:rPr>
          <w:rFonts w:ascii="Verdana" w:eastAsia="Times New Roman" w:hAnsi="Verdana"/>
          <w:b/>
          <w:iCs/>
          <w:sz w:val="20"/>
          <w:szCs w:val="16"/>
        </w:rPr>
      </w:pPr>
      <w:r>
        <w:rPr>
          <w:rFonts w:ascii="Verdana" w:eastAsia="Times New Roman" w:hAnsi="Verdana"/>
          <w:b/>
          <w:iCs/>
          <w:sz w:val="20"/>
          <w:szCs w:val="16"/>
        </w:rPr>
        <w:br w:type="page"/>
      </w:r>
    </w:p>
    <w:p w:rsidR="00AB3E5A" w:rsidRDefault="0016662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18</w:t>
      </w:r>
      <w:r w:rsidR="00AB3E5A">
        <w:rPr>
          <w:rFonts w:ascii="Verdana" w:eastAsia="Times New Roman" w:hAnsi="Verdana"/>
          <w:b/>
          <w:iCs/>
          <w:sz w:val="20"/>
          <w:szCs w:val="16"/>
        </w:rPr>
        <w:t>. Acceptable Methods for Program Implementation Audits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Was one or more of the three acceptable methods (i.e., internal assessment, 3rd-party contractor review, or regulatory inspections) used to complete the annual audit or review of the public awareness program implementation?</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192</w:t>
      </w:r>
      <w:r>
        <w:rPr>
          <w:rFonts w:ascii="Verdana" w:eastAsia="Times New Roman" w:hAnsi="Verdana"/>
          <w:b/>
          <w:iCs/>
          <w:sz w:val="16"/>
          <w:szCs w:val="16"/>
        </w:rPr>
        <w:t>.616(i), 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195.440(i), </w:t>
      </w:r>
      <w:r w:rsidR="00AB3E5A" w:rsidRPr="00AB3E5A">
        <w:rPr>
          <w:rFonts w:ascii="Verdana" w:eastAsia="Times New Roman" w:hAnsi="Verdana"/>
          <w:b/>
          <w:iCs/>
          <w:sz w:val="16"/>
          <w:szCs w:val="16"/>
        </w:rPr>
        <w:t>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300147118"/>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2603604"/>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133508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5473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AB3E5A" w:rsidRDefault="0016662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19</w:t>
      </w:r>
      <w:r w:rsidR="00AB3E5A">
        <w:rPr>
          <w:rFonts w:ascii="Verdana" w:eastAsia="Times New Roman" w:hAnsi="Verdana"/>
          <w:b/>
          <w:iCs/>
          <w:sz w:val="20"/>
          <w:szCs w:val="16"/>
        </w:rPr>
        <w:t>. Program Changes and Improvements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Were changes made to improve the program and/or the implementation process based on the results and findings of the annual audit(s)?</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w:t>
      </w:r>
      <w:r w:rsidR="0091494E">
        <w:rPr>
          <w:rFonts w:ascii="Verdana" w:eastAsia="Times New Roman" w:hAnsi="Verdana"/>
          <w:b/>
          <w:iCs/>
          <w:sz w:val="16"/>
          <w:szCs w:val="16"/>
        </w:rPr>
        <w:t>616(c), 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AB3E5A" w:rsidRPr="00AB3E5A">
        <w:rPr>
          <w:rFonts w:ascii="Verdana" w:eastAsia="Times New Roman" w:hAnsi="Verdana"/>
          <w:b/>
          <w:iCs/>
          <w:sz w:val="16"/>
          <w:szCs w:val="16"/>
        </w:rPr>
        <w:t>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307472365"/>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4397700"/>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73148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436125909"/>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E10C69" w:rsidRPr="009A1A6B" w:rsidRDefault="0016662A" w:rsidP="00E10C69">
      <w:pPr>
        <w:spacing w:line="240" w:lineRule="auto"/>
        <w:contextualSpacing/>
        <w:rPr>
          <w:rFonts w:ascii="Verdana" w:eastAsia="Times New Roman" w:hAnsi="Verdana"/>
          <w:b/>
          <w:iCs/>
          <w:sz w:val="20"/>
          <w:szCs w:val="16"/>
        </w:rPr>
      </w:pPr>
      <w:r>
        <w:rPr>
          <w:rFonts w:ascii="Verdana" w:eastAsia="Times New Roman" w:hAnsi="Verdana"/>
          <w:b/>
          <w:iCs/>
          <w:sz w:val="20"/>
          <w:szCs w:val="16"/>
        </w:rPr>
        <w:t>20</w:t>
      </w:r>
      <w:r w:rsidR="00E10C69">
        <w:rPr>
          <w:rFonts w:ascii="Verdana" w:eastAsia="Times New Roman" w:hAnsi="Verdana"/>
          <w:b/>
          <w:iCs/>
          <w:sz w:val="20"/>
          <w:szCs w:val="16"/>
        </w:rPr>
        <w:t xml:space="preserve">. Evaluation </w:t>
      </w:r>
      <w:r w:rsidR="009A1A6B" w:rsidRPr="0016662A">
        <w:rPr>
          <w:rFonts w:ascii="Verdana" w:eastAsia="Times New Roman" w:hAnsi="Verdana"/>
          <w:b/>
          <w:iCs/>
          <w:sz w:val="20"/>
          <w:szCs w:val="16"/>
        </w:rPr>
        <w:t>of Program</w:t>
      </w:r>
    </w:p>
    <w:p w:rsidR="00E10C69" w:rsidRDefault="00E10C69" w:rsidP="00E10C69">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Does the program include a process that specifies how program implementation and effectiveness will be periodically evaluated?</w:t>
      </w:r>
    </w:p>
    <w:p w:rsidR="00E10C69" w:rsidRDefault="00E10C69" w:rsidP="00E10C69">
      <w:pPr>
        <w:spacing w:line="240" w:lineRule="auto"/>
        <w:contextualSpacing/>
        <w:rPr>
          <w:rFonts w:ascii="Verdana" w:eastAsia="Times New Roman" w:hAnsi="Verdana"/>
          <w:b/>
          <w:iCs/>
          <w:sz w:val="16"/>
          <w:szCs w:val="16"/>
        </w:rPr>
      </w:pPr>
      <w:r>
        <w:rPr>
          <w:rFonts w:ascii="Verdana" w:eastAsia="Times New Roman" w:hAnsi="Verdana"/>
          <w:b/>
          <w:iCs/>
          <w:sz w:val="16"/>
          <w:szCs w:val="16"/>
        </w:rPr>
        <w:t>192.616(</w:t>
      </w:r>
      <w:proofErr w:type="spellStart"/>
      <w:r>
        <w:rPr>
          <w:rFonts w:ascii="Verdana" w:eastAsia="Times New Roman" w:hAnsi="Verdana"/>
          <w:b/>
          <w:iCs/>
          <w:sz w:val="16"/>
          <w:szCs w:val="16"/>
        </w:rPr>
        <w:t>i</w:t>
      </w:r>
      <w:proofErr w:type="spellEnd"/>
      <w:r>
        <w:rPr>
          <w:rFonts w:ascii="Verdana" w:eastAsia="Times New Roman" w:hAnsi="Verdana"/>
          <w:b/>
          <w:iCs/>
          <w:sz w:val="16"/>
          <w:szCs w:val="16"/>
        </w:rPr>
        <w:t xml:space="preserve">), 192.616(c), </w:t>
      </w:r>
      <w:r w:rsidRPr="00AB3E5A">
        <w:rPr>
          <w:rFonts w:ascii="Verdana" w:eastAsia="Times New Roman" w:hAnsi="Verdana"/>
          <w:b/>
          <w:iCs/>
          <w:sz w:val="16"/>
          <w:szCs w:val="16"/>
        </w:rPr>
        <w:t>API RP 1162 S</w:t>
      </w:r>
      <w:r>
        <w:rPr>
          <w:rFonts w:ascii="Verdana" w:eastAsia="Times New Roman" w:hAnsi="Verdana"/>
          <w:b/>
          <w:iCs/>
          <w:sz w:val="16"/>
          <w:szCs w:val="16"/>
        </w:rPr>
        <w:t>ection 8, API RP 1162 Appendix E</w:t>
      </w:r>
    </w:p>
    <w:p w:rsidR="00E10C69" w:rsidRDefault="00E10C69" w:rsidP="00E10C69">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proofErr w:type="spellStart"/>
      <w:r>
        <w:rPr>
          <w:rFonts w:ascii="Verdana" w:eastAsia="Times New Roman" w:hAnsi="Verdana"/>
          <w:b/>
          <w:iCs/>
          <w:sz w:val="16"/>
          <w:szCs w:val="16"/>
        </w:rPr>
        <w:t>i</w:t>
      </w:r>
      <w:proofErr w:type="spellEnd"/>
      <w:r>
        <w:rPr>
          <w:rFonts w:ascii="Verdana" w:eastAsia="Times New Roman" w:hAnsi="Verdana"/>
          <w:b/>
          <w:iCs/>
          <w:sz w:val="16"/>
          <w:szCs w:val="16"/>
        </w:rPr>
        <w:t xml:space="preserve">), </w:t>
      </w:r>
      <w:r w:rsidRPr="00AB3E5A">
        <w:rPr>
          <w:rFonts w:ascii="Verdana" w:eastAsia="Times New Roman" w:hAnsi="Verdana"/>
          <w:b/>
          <w:iCs/>
          <w:sz w:val="16"/>
          <w:szCs w:val="16"/>
        </w:rPr>
        <w:t>1</w:t>
      </w:r>
      <w:r>
        <w:rPr>
          <w:rFonts w:ascii="Verdana" w:eastAsia="Times New Roman" w:hAnsi="Verdana"/>
          <w:b/>
          <w:iCs/>
          <w:sz w:val="16"/>
          <w:szCs w:val="16"/>
        </w:rPr>
        <w:t xml:space="preserve">95.440(c), API RP 1162 Section 8, </w:t>
      </w:r>
      <w:r w:rsidRPr="00AB3E5A">
        <w:rPr>
          <w:rFonts w:ascii="Verdana" w:eastAsia="Times New Roman" w:hAnsi="Verdana"/>
          <w:b/>
          <w:iCs/>
          <w:sz w:val="16"/>
          <w:szCs w:val="16"/>
        </w:rPr>
        <w:t>API RP 1162 Appendix E</w:t>
      </w:r>
    </w:p>
    <w:p w:rsidR="00E10C69" w:rsidRDefault="00E10C69" w:rsidP="00E10C69">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10C69" w:rsidRPr="005A061B" w:rsidTr="00286366">
        <w:trPr>
          <w:trHeight w:val="385"/>
        </w:trPr>
        <w:tc>
          <w:tcPr>
            <w:tcW w:w="2337" w:type="dxa"/>
            <w:tcBorders>
              <w:bottom w:val="nil"/>
            </w:tcBorders>
            <w:vAlign w:val="center"/>
          </w:tcPr>
          <w:p w:rsidR="00E10C69" w:rsidRPr="005A061B" w:rsidRDefault="00E10C69" w:rsidP="00286366">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10C69" w:rsidRPr="005A061B" w:rsidRDefault="00E10C69" w:rsidP="00286366">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10C69" w:rsidRPr="005A061B" w:rsidRDefault="00E10C69" w:rsidP="00286366">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10C69" w:rsidRPr="005A061B" w:rsidRDefault="00E10C69" w:rsidP="00286366">
            <w:pPr>
              <w:jc w:val="center"/>
              <w:rPr>
                <w:rFonts w:ascii="Verdana" w:hAnsi="Verdana"/>
                <w:sz w:val="20"/>
                <w:szCs w:val="20"/>
              </w:rPr>
            </w:pPr>
            <w:r w:rsidRPr="005A061B">
              <w:rPr>
                <w:rFonts w:ascii="Verdana" w:hAnsi="Verdana"/>
                <w:sz w:val="20"/>
                <w:szCs w:val="20"/>
              </w:rPr>
              <w:t>Not Checked</w:t>
            </w:r>
          </w:p>
        </w:tc>
      </w:tr>
      <w:tr w:rsidR="00E10C69" w:rsidRPr="005A061B" w:rsidTr="00286366">
        <w:trPr>
          <w:trHeight w:val="385"/>
        </w:trPr>
        <w:sdt>
          <w:sdtPr>
            <w:rPr>
              <w:rFonts w:ascii="Verdana" w:hAnsi="Verdana"/>
              <w:sz w:val="36"/>
              <w:szCs w:val="36"/>
            </w:rPr>
            <w:id w:val="1810050656"/>
            <w14:checkbox>
              <w14:checked w14:val="0"/>
              <w14:checkedState w14:val="00FE" w14:font="Wingdings"/>
              <w14:uncheckedState w14:val="006F" w14:font="Wingdings"/>
            </w14:checkbox>
          </w:sdtPr>
          <w:sdtEndPr/>
          <w:sdtContent>
            <w:tc>
              <w:tcPr>
                <w:tcW w:w="2337" w:type="dxa"/>
                <w:tcBorders>
                  <w:top w:val="nil"/>
                </w:tcBorders>
                <w:vAlign w:val="center"/>
              </w:tcPr>
              <w:p w:rsidR="00E10C69" w:rsidRPr="005A061B" w:rsidRDefault="00E10C69" w:rsidP="00286366">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3025965"/>
            <w14:checkbox>
              <w14:checked w14:val="0"/>
              <w14:checkedState w14:val="00FE" w14:font="Wingdings"/>
              <w14:uncheckedState w14:val="006F" w14:font="Wingdings"/>
            </w14:checkbox>
          </w:sdtPr>
          <w:sdtEndPr/>
          <w:sdtContent>
            <w:tc>
              <w:tcPr>
                <w:tcW w:w="2338" w:type="dxa"/>
                <w:tcBorders>
                  <w:top w:val="nil"/>
                </w:tcBorders>
                <w:vAlign w:val="center"/>
              </w:tcPr>
              <w:p w:rsidR="00E10C69" w:rsidRPr="005A061B" w:rsidRDefault="00E10C69" w:rsidP="00286366">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6395278"/>
            <w14:checkbox>
              <w14:checked w14:val="0"/>
              <w14:checkedState w14:val="00FE" w14:font="Wingdings"/>
              <w14:uncheckedState w14:val="006F" w14:font="Wingdings"/>
            </w14:checkbox>
          </w:sdtPr>
          <w:sdtEndPr/>
          <w:sdtContent>
            <w:tc>
              <w:tcPr>
                <w:tcW w:w="2337" w:type="dxa"/>
                <w:tcBorders>
                  <w:top w:val="nil"/>
                </w:tcBorders>
                <w:vAlign w:val="center"/>
              </w:tcPr>
              <w:p w:rsidR="00E10C69" w:rsidRPr="005A061B" w:rsidRDefault="00E10C69" w:rsidP="00286366">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3549679"/>
            <w14:checkbox>
              <w14:checked w14:val="0"/>
              <w14:checkedState w14:val="00FE" w14:font="Wingdings"/>
              <w14:uncheckedState w14:val="006F" w14:font="Wingdings"/>
            </w14:checkbox>
          </w:sdtPr>
          <w:sdtEndPr/>
          <w:sdtContent>
            <w:tc>
              <w:tcPr>
                <w:tcW w:w="2338" w:type="dxa"/>
                <w:tcBorders>
                  <w:top w:val="nil"/>
                </w:tcBorders>
                <w:vAlign w:val="center"/>
              </w:tcPr>
              <w:p w:rsidR="00E10C69" w:rsidRPr="005A061B" w:rsidRDefault="00E10C69" w:rsidP="00286366">
                <w:pPr>
                  <w:jc w:val="center"/>
                  <w:rPr>
                    <w:rFonts w:ascii="Verdana" w:hAnsi="Verdana"/>
                    <w:sz w:val="36"/>
                    <w:szCs w:val="36"/>
                  </w:rPr>
                </w:pPr>
                <w:r w:rsidRPr="005A061B">
                  <w:rPr>
                    <w:rFonts w:ascii="Verdana" w:hAnsi="Verdana"/>
                    <w:sz w:val="36"/>
                    <w:szCs w:val="36"/>
                  </w:rPr>
                  <w:sym w:font="Wingdings" w:char="F06F"/>
                </w:r>
              </w:p>
            </w:tc>
          </w:sdtContent>
        </w:sdt>
      </w:tr>
      <w:tr w:rsidR="00E10C69" w:rsidRPr="005A061B" w:rsidTr="00286366">
        <w:trPr>
          <w:trHeight w:val="193"/>
        </w:trPr>
        <w:tc>
          <w:tcPr>
            <w:tcW w:w="9350" w:type="dxa"/>
            <w:gridSpan w:val="4"/>
            <w:tcBorders>
              <w:bottom w:val="nil"/>
            </w:tcBorders>
          </w:tcPr>
          <w:p w:rsidR="00E10C69" w:rsidRPr="005A061B" w:rsidRDefault="00E10C69" w:rsidP="00286366">
            <w:pPr>
              <w:rPr>
                <w:rFonts w:ascii="Verdana" w:hAnsi="Verdana"/>
                <w:b/>
                <w:sz w:val="28"/>
                <w:szCs w:val="28"/>
              </w:rPr>
            </w:pPr>
            <w:r w:rsidRPr="005A061B">
              <w:rPr>
                <w:rFonts w:ascii="Verdana" w:hAnsi="Verdana"/>
                <w:b/>
                <w:sz w:val="16"/>
                <w:szCs w:val="28"/>
              </w:rPr>
              <w:t>Notes</w:t>
            </w:r>
          </w:p>
        </w:tc>
      </w:tr>
      <w:tr w:rsidR="00E10C69" w:rsidRPr="005A061B" w:rsidTr="00286366">
        <w:trPr>
          <w:trHeight w:val="720"/>
        </w:trPr>
        <w:tc>
          <w:tcPr>
            <w:tcW w:w="9350" w:type="dxa"/>
            <w:gridSpan w:val="4"/>
            <w:tcBorders>
              <w:top w:val="nil"/>
            </w:tcBorders>
          </w:tcPr>
          <w:p w:rsidR="00E10C69" w:rsidRPr="005A061B" w:rsidRDefault="00E10C69" w:rsidP="00286366">
            <w:pPr>
              <w:rPr>
                <w:rFonts w:ascii="Verdana" w:hAnsi="Verdana"/>
                <w:sz w:val="16"/>
                <w:szCs w:val="16"/>
              </w:rPr>
            </w:pPr>
          </w:p>
        </w:tc>
      </w:tr>
    </w:tbl>
    <w:p w:rsidR="00E10C69" w:rsidRDefault="00E10C69" w:rsidP="00E10C69">
      <w:pPr>
        <w:spacing w:line="240" w:lineRule="auto"/>
        <w:contextualSpacing/>
        <w:rPr>
          <w:rFonts w:ascii="Verdana" w:eastAsia="Times New Roman" w:hAnsi="Verdana"/>
          <w:b/>
          <w:iCs/>
          <w:sz w:val="16"/>
          <w:szCs w:val="16"/>
        </w:rPr>
      </w:pPr>
    </w:p>
    <w:p w:rsidR="00E10C69" w:rsidRDefault="00E10C69" w:rsidP="00E10C69">
      <w:pPr>
        <w:spacing w:line="240" w:lineRule="auto"/>
        <w:contextualSpacing/>
        <w:rPr>
          <w:rFonts w:ascii="Verdana" w:eastAsia="Times New Roman" w:hAnsi="Verdana"/>
          <w:b/>
          <w:iCs/>
          <w:sz w:val="16"/>
          <w:szCs w:val="16"/>
        </w:rPr>
      </w:pPr>
    </w:p>
    <w:p w:rsidR="0016662A" w:rsidRDefault="0016662A">
      <w:pPr>
        <w:rPr>
          <w:rFonts w:ascii="Verdana" w:eastAsia="Times New Roman" w:hAnsi="Verdana"/>
          <w:b/>
          <w:iCs/>
          <w:sz w:val="20"/>
          <w:szCs w:val="16"/>
        </w:rPr>
      </w:pPr>
      <w:r>
        <w:rPr>
          <w:rFonts w:ascii="Verdana" w:eastAsia="Times New Roman" w:hAnsi="Verdana"/>
          <w:b/>
          <w:iCs/>
          <w:sz w:val="20"/>
          <w:szCs w:val="16"/>
        </w:rPr>
        <w:br w:type="page"/>
      </w:r>
    </w:p>
    <w:p w:rsidR="00AB3E5A" w:rsidRDefault="0016662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21</w:t>
      </w:r>
      <w:r w:rsidR="00AB3E5A">
        <w:rPr>
          <w:rFonts w:ascii="Verdana" w:eastAsia="Times New Roman" w:hAnsi="Verdana"/>
          <w:b/>
          <w:iCs/>
          <w:sz w:val="20"/>
          <w:szCs w:val="16"/>
        </w:rPr>
        <w:t>. Evaluating Program Effectiveness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Have effectiveness evaluations of the program been performed for all stakeholder groups in all notification areas along all systems covered by the program?</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192.616</w:t>
      </w:r>
      <w:r w:rsidR="0091494E">
        <w:rPr>
          <w:rFonts w:ascii="Verdana" w:eastAsia="Times New Roman" w:hAnsi="Verdana"/>
          <w:b/>
          <w:iCs/>
          <w:sz w:val="16"/>
          <w:szCs w:val="16"/>
        </w:rPr>
        <w:t>(c), API RP 1162 Section 8.4</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195.440(c)</w:t>
      </w:r>
      <w:r w:rsidR="0091494E">
        <w:rPr>
          <w:rFonts w:ascii="Verdana" w:eastAsia="Times New Roman" w:hAnsi="Verdana"/>
          <w:b/>
          <w:iCs/>
          <w:sz w:val="16"/>
          <w:szCs w:val="16"/>
        </w:rPr>
        <w:t>,</w:t>
      </w:r>
      <w:r w:rsidRPr="00AB3E5A">
        <w:rPr>
          <w:rFonts w:ascii="Verdana" w:eastAsia="Times New Roman" w:hAnsi="Verdana"/>
          <w:b/>
          <w:iCs/>
          <w:sz w:val="16"/>
          <w:szCs w:val="16"/>
        </w:rPr>
        <w:t xml:space="preserve"> API RP 1162 Section 8.4</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375653839"/>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490863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2046228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53918935"/>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2</w:t>
      </w:r>
      <w:r w:rsidR="0016662A">
        <w:rPr>
          <w:rFonts w:ascii="Verdana" w:eastAsia="Times New Roman" w:hAnsi="Verdana"/>
          <w:b/>
          <w:iCs/>
          <w:sz w:val="20"/>
          <w:szCs w:val="16"/>
        </w:rPr>
        <w:t>2</w:t>
      </w:r>
      <w:r>
        <w:rPr>
          <w:rFonts w:ascii="Verdana" w:eastAsia="Times New Roman" w:hAnsi="Verdana"/>
          <w:b/>
          <w:iCs/>
          <w:sz w:val="20"/>
          <w:szCs w:val="16"/>
        </w:rPr>
        <w:t>. Measure Program Outreach</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In evaluating effectiveness, was actual program outreach for each stakeholder audience tracked?</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API RP 1162 Section 8.4.1</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w:t>
      </w:r>
      <w:r w:rsidR="0091494E">
        <w:rPr>
          <w:rFonts w:ascii="Verdana" w:eastAsia="Times New Roman" w:hAnsi="Verdana"/>
          <w:b/>
          <w:iCs/>
          <w:sz w:val="16"/>
          <w:szCs w:val="16"/>
        </w:rPr>
        <w:t>0(c), API RP 1162 Section 8.4.1</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2059390204"/>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0280237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11091158"/>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14034520"/>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8366F" w:rsidRDefault="00A8366F" w:rsidP="00AB3E5A">
      <w:pPr>
        <w:spacing w:line="240" w:lineRule="auto"/>
        <w:contextualSpacing/>
        <w:rPr>
          <w:rFonts w:ascii="Verdana" w:eastAsia="Times New Roman" w:hAnsi="Verdana"/>
          <w:b/>
          <w:iCs/>
          <w:sz w:val="16"/>
          <w:szCs w:val="16"/>
        </w:rPr>
      </w:pPr>
    </w:p>
    <w:p w:rsidR="00EE1055" w:rsidRDefault="00EE1055" w:rsidP="00AB3E5A">
      <w:pPr>
        <w:spacing w:line="240" w:lineRule="auto"/>
        <w:contextualSpacing/>
        <w:rPr>
          <w:rFonts w:ascii="Verdana" w:eastAsia="Times New Roman" w:hAnsi="Verdana"/>
          <w:b/>
          <w:iCs/>
          <w:sz w:val="16"/>
          <w:szCs w:val="16"/>
        </w:rPr>
      </w:pPr>
    </w:p>
    <w:p w:rsidR="00A8366F" w:rsidRDefault="00A8366F" w:rsidP="00402224">
      <w:pPr>
        <w:rPr>
          <w:rFonts w:ascii="Verdana" w:eastAsia="Times New Roman" w:hAnsi="Verdana"/>
          <w:b/>
          <w:iCs/>
          <w:sz w:val="20"/>
          <w:szCs w:val="16"/>
        </w:rPr>
      </w:pPr>
      <w:r>
        <w:rPr>
          <w:rFonts w:ascii="Verdana" w:eastAsia="Times New Roman" w:hAnsi="Verdana"/>
          <w:b/>
          <w:iCs/>
          <w:sz w:val="20"/>
          <w:szCs w:val="16"/>
        </w:rPr>
        <w:t>2</w:t>
      </w:r>
      <w:r w:rsidR="0016662A">
        <w:rPr>
          <w:rFonts w:ascii="Verdana" w:eastAsia="Times New Roman" w:hAnsi="Verdana"/>
          <w:b/>
          <w:iCs/>
          <w:sz w:val="20"/>
          <w:szCs w:val="16"/>
        </w:rPr>
        <w:t>3</w:t>
      </w:r>
      <w:r>
        <w:rPr>
          <w:rFonts w:ascii="Verdana" w:eastAsia="Times New Roman" w:hAnsi="Verdana"/>
          <w:b/>
          <w:iCs/>
          <w:sz w:val="20"/>
          <w:szCs w:val="16"/>
        </w:rPr>
        <w:t>. Measure Understandability of Message Content</w:t>
      </w:r>
    </w:p>
    <w:p w:rsidR="00A8366F" w:rsidRDefault="00A8366F" w:rsidP="00AB3E5A">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In evaluating program effectiveness, was the percentage of each stakeholder audience that understood and retained the key information from the messages determined?</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192.616(c)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Section 8.4.2</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w:t>
      </w:r>
      <w:r>
        <w:rPr>
          <w:rFonts w:ascii="Verdana" w:eastAsia="Times New Roman" w:hAnsi="Verdana"/>
          <w:b/>
          <w:iCs/>
          <w:sz w:val="16"/>
          <w:szCs w:val="16"/>
        </w:rPr>
        <w:t>40(c)</w:t>
      </w:r>
      <w:r w:rsidR="0091494E">
        <w:rPr>
          <w:rFonts w:ascii="Verdana" w:eastAsia="Times New Roman" w:hAnsi="Verdana"/>
          <w:b/>
          <w:iCs/>
          <w:sz w:val="16"/>
          <w:szCs w:val="16"/>
        </w:rPr>
        <w:t>,</w:t>
      </w:r>
      <w:r>
        <w:rPr>
          <w:rFonts w:ascii="Verdana" w:eastAsia="Times New Roman" w:hAnsi="Verdana"/>
          <w:b/>
          <w:iCs/>
          <w:sz w:val="16"/>
          <w:szCs w:val="16"/>
        </w:rPr>
        <w:t xml:space="preserve"> API RP 1162 Section 8.4.2</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530983962"/>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8106223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19665510"/>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7077806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9A1A6B" w:rsidRPr="009A1A6B" w:rsidRDefault="009A1A6B" w:rsidP="00A8366F">
      <w:pPr>
        <w:spacing w:line="240" w:lineRule="auto"/>
        <w:contextualSpacing/>
        <w:rPr>
          <w:rFonts w:ascii="Verdana" w:eastAsia="Times New Roman" w:hAnsi="Verdana"/>
          <w:b/>
          <w:iCs/>
          <w:sz w:val="16"/>
          <w:szCs w:val="16"/>
        </w:rPr>
      </w:pPr>
    </w:p>
    <w:p w:rsidR="009A1A6B" w:rsidRPr="009A1A6B" w:rsidRDefault="009A1A6B"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t>2</w:t>
      </w:r>
      <w:r w:rsidR="0016662A">
        <w:rPr>
          <w:rFonts w:ascii="Verdana" w:eastAsia="Times New Roman" w:hAnsi="Verdana"/>
          <w:b/>
          <w:iCs/>
          <w:sz w:val="20"/>
          <w:szCs w:val="16"/>
        </w:rPr>
        <w:t>4</w:t>
      </w:r>
      <w:r>
        <w:rPr>
          <w:rFonts w:ascii="Verdana" w:eastAsia="Times New Roman" w:hAnsi="Verdana"/>
          <w:b/>
          <w:iCs/>
          <w:sz w:val="20"/>
          <w:szCs w:val="16"/>
        </w:rPr>
        <w:t>. Measure Desired Stakeholder Behavior</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In evaluating program effectiveness, was evaluation made of whether appropriate preventive, response, and mitigative behaviors were understood and likely to be exhibited?</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w:t>
      </w:r>
      <w:r w:rsidR="0091494E">
        <w:rPr>
          <w:rFonts w:ascii="Verdana" w:eastAsia="Times New Roman" w:hAnsi="Verdana"/>
          <w:b/>
          <w:iCs/>
          <w:sz w:val="16"/>
          <w:szCs w:val="16"/>
        </w:rPr>
        <w:t>6(c), API RP 1162 Section 8.4.3</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Section 8.4.3</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232844864"/>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0073785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8485940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35980708"/>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2</w:t>
      </w:r>
      <w:r w:rsidR="0016662A">
        <w:rPr>
          <w:rFonts w:ascii="Verdana" w:eastAsia="Times New Roman" w:hAnsi="Verdana"/>
          <w:b/>
          <w:iCs/>
          <w:sz w:val="20"/>
          <w:szCs w:val="16"/>
        </w:rPr>
        <w:t>5</w:t>
      </w:r>
      <w:r>
        <w:rPr>
          <w:rFonts w:ascii="Verdana" w:eastAsia="Times New Roman" w:hAnsi="Verdana"/>
          <w:b/>
          <w:iCs/>
          <w:sz w:val="20"/>
          <w:szCs w:val="16"/>
        </w:rPr>
        <w:t>. Measure Bottom-Line Results</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bottom-line results of the program measured by tracking third-party incidents and consequences including: (1) near misses, (2) excavation damages resulting in pipeline failures, (3) excavation damages that do not result in pipeline failures?</w:t>
      </w:r>
    </w:p>
    <w:p w:rsidR="00A8366F" w:rsidRDefault="0091494E" w:rsidP="00A8366F">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8366F" w:rsidRPr="00A8366F">
        <w:rPr>
          <w:rFonts w:ascii="Verdana" w:eastAsia="Times New Roman" w:hAnsi="Verdana"/>
          <w:b/>
          <w:iCs/>
          <w:sz w:val="16"/>
          <w:szCs w:val="16"/>
        </w:rPr>
        <w:t>API RP 1162 Section 8.4.4</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w:t>
      </w:r>
      <w:r w:rsidR="0091494E">
        <w:rPr>
          <w:rFonts w:ascii="Verdana" w:eastAsia="Times New Roman" w:hAnsi="Verdana"/>
          <w:b/>
          <w:iCs/>
          <w:sz w:val="16"/>
          <w:szCs w:val="16"/>
        </w:rPr>
        <w:t>0(c), API RP 1162 Section 8.4.4</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910587663"/>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562640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30078821"/>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2503530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t>2</w:t>
      </w:r>
      <w:r w:rsidR="0016662A">
        <w:rPr>
          <w:rFonts w:ascii="Verdana" w:eastAsia="Times New Roman" w:hAnsi="Verdana"/>
          <w:b/>
          <w:iCs/>
          <w:sz w:val="20"/>
          <w:szCs w:val="16"/>
        </w:rPr>
        <w:t>6</w:t>
      </w:r>
      <w:r>
        <w:rPr>
          <w:rFonts w:ascii="Verdana" w:eastAsia="Times New Roman" w:hAnsi="Verdana"/>
          <w:b/>
          <w:iCs/>
          <w:sz w:val="20"/>
          <w:szCs w:val="16"/>
        </w:rPr>
        <w:t>. Program Changes</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needed changes and/or modifications to the program identified and documented based on the results and findings of the program effectiveness evaluations?</w:t>
      </w:r>
    </w:p>
    <w:p w:rsidR="00A8366F" w:rsidRDefault="0091494E" w:rsidP="00A8366F">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8366F" w:rsidRPr="00A8366F">
        <w:rPr>
          <w:rFonts w:ascii="Verdana" w:eastAsia="Times New Roman" w:hAnsi="Verdana"/>
          <w:b/>
          <w:iCs/>
          <w:sz w:val="16"/>
          <w:szCs w:val="16"/>
        </w:rPr>
        <w:t>AP</w:t>
      </w:r>
      <w:r>
        <w:rPr>
          <w:rFonts w:ascii="Verdana" w:eastAsia="Times New Roman" w:hAnsi="Verdana"/>
          <w:b/>
          <w:iCs/>
          <w:sz w:val="16"/>
          <w:szCs w:val="16"/>
        </w:rPr>
        <w:t>I RP 1162 Section 2.7 (Step 12), API RP 1162 Section 8.5</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w:t>
      </w:r>
      <w:r w:rsidR="0091494E">
        <w:rPr>
          <w:rFonts w:ascii="Verdana" w:eastAsia="Times New Roman" w:hAnsi="Verdana"/>
          <w:b/>
          <w:iCs/>
          <w:sz w:val="16"/>
          <w:szCs w:val="16"/>
        </w:rPr>
        <w:t xml:space="preserve">ction 2.7 (Step 12), </w:t>
      </w:r>
      <w:r w:rsidRPr="00A8366F">
        <w:rPr>
          <w:rFonts w:ascii="Verdana" w:eastAsia="Times New Roman" w:hAnsi="Verdana"/>
          <w:b/>
          <w:iCs/>
          <w:sz w:val="16"/>
          <w:szCs w:val="16"/>
        </w:rPr>
        <w:t>API RP 1162 Section 8.5</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230C3F">
        <w:trPr>
          <w:trHeight w:val="385"/>
        </w:trPr>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230C3F">
            <w:pPr>
              <w:jc w:val="center"/>
              <w:rPr>
                <w:rFonts w:ascii="Verdana" w:hAnsi="Verdana"/>
                <w:sz w:val="20"/>
                <w:szCs w:val="20"/>
              </w:rPr>
            </w:pPr>
            <w:r w:rsidRPr="005A061B">
              <w:rPr>
                <w:rFonts w:ascii="Verdana" w:hAnsi="Verdana"/>
                <w:sz w:val="20"/>
                <w:szCs w:val="20"/>
              </w:rPr>
              <w:t>Not Checked</w:t>
            </w:r>
          </w:p>
        </w:tc>
      </w:tr>
      <w:tr w:rsidR="00EE1055" w:rsidRPr="005A061B" w:rsidTr="00230C3F">
        <w:trPr>
          <w:trHeight w:val="385"/>
        </w:trPr>
        <w:sdt>
          <w:sdtPr>
            <w:rPr>
              <w:rFonts w:ascii="Verdana" w:hAnsi="Verdana"/>
              <w:sz w:val="36"/>
              <w:szCs w:val="36"/>
            </w:rPr>
            <w:id w:val="107702173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25545142"/>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5721807"/>
            <w14:checkbox>
              <w14:checked w14:val="0"/>
              <w14:checkedState w14:val="00FE" w14:font="Wingdings"/>
              <w14:uncheckedState w14:val="006F" w14:font="Wingdings"/>
            </w14:checkbox>
          </w:sdtPr>
          <w:sdtEndPr/>
          <w:sdtContent>
            <w:tc>
              <w:tcPr>
                <w:tcW w:w="2337"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11888637"/>
            <w14:checkbox>
              <w14:checked w14:val="0"/>
              <w14:checkedState w14:val="00FE" w14:font="Wingdings"/>
              <w14:uncheckedState w14:val="006F" w14:font="Wingdings"/>
            </w14:checkbox>
          </w:sdtPr>
          <w:sdtEndPr/>
          <w:sdtContent>
            <w:tc>
              <w:tcPr>
                <w:tcW w:w="2338" w:type="dxa"/>
                <w:tcBorders>
                  <w:top w:val="nil"/>
                </w:tcBorders>
                <w:vAlign w:val="center"/>
              </w:tcPr>
              <w:p w:rsidR="00EE1055" w:rsidRPr="005A061B" w:rsidRDefault="00EE1055" w:rsidP="00230C3F">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230C3F">
        <w:trPr>
          <w:trHeight w:val="193"/>
        </w:trPr>
        <w:tc>
          <w:tcPr>
            <w:tcW w:w="9350" w:type="dxa"/>
            <w:gridSpan w:val="4"/>
            <w:tcBorders>
              <w:bottom w:val="nil"/>
            </w:tcBorders>
          </w:tcPr>
          <w:p w:rsidR="00EE1055" w:rsidRPr="005A061B" w:rsidRDefault="00EE1055" w:rsidP="00230C3F">
            <w:pPr>
              <w:rPr>
                <w:rFonts w:ascii="Verdana" w:hAnsi="Verdana"/>
                <w:b/>
                <w:sz w:val="28"/>
                <w:szCs w:val="28"/>
              </w:rPr>
            </w:pPr>
            <w:r w:rsidRPr="005A061B">
              <w:rPr>
                <w:rFonts w:ascii="Verdana" w:hAnsi="Verdana"/>
                <w:b/>
                <w:sz w:val="16"/>
                <w:szCs w:val="28"/>
              </w:rPr>
              <w:t>Notes</w:t>
            </w:r>
          </w:p>
        </w:tc>
      </w:tr>
      <w:tr w:rsidR="00EE1055" w:rsidRPr="005A061B" w:rsidTr="00230C3F">
        <w:trPr>
          <w:trHeight w:val="720"/>
        </w:trPr>
        <w:tc>
          <w:tcPr>
            <w:tcW w:w="9350" w:type="dxa"/>
            <w:gridSpan w:val="4"/>
            <w:tcBorders>
              <w:top w:val="nil"/>
            </w:tcBorders>
          </w:tcPr>
          <w:p w:rsidR="00EE1055" w:rsidRPr="005A061B" w:rsidRDefault="00EE1055" w:rsidP="00230C3F">
            <w:pPr>
              <w:rPr>
                <w:rFonts w:ascii="Verdana" w:hAnsi="Verdana"/>
                <w:sz w:val="16"/>
                <w:szCs w:val="16"/>
              </w:rPr>
            </w:pPr>
          </w:p>
        </w:tc>
      </w:tr>
    </w:tbl>
    <w:p w:rsidR="00A8366F" w:rsidRPr="00A8366F" w:rsidRDefault="00A8366F" w:rsidP="00A8366F">
      <w:pPr>
        <w:tabs>
          <w:tab w:val="left" w:pos="1290"/>
        </w:tabs>
        <w:spacing w:line="240" w:lineRule="auto"/>
        <w:contextualSpacing/>
        <w:rPr>
          <w:rFonts w:ascii="Verdana" w:eastAsia="Times New Roman" w:hAnsi="Verdana"/>
          <w:b/>
          <w:iCs/>
          <w:sz w:val="20"/>
          <w:szCs w:val="16"/>
        </w:rPr>
      </w:pPr>
      <w:bookmarkStart w:id="0" w:name="_GoBack"/>
      <w:bookmarkEnd w:id="0"/>
    </w:p>
    <w:sectPr w:rsidR="00A8366F" w:rsidRPr="00A836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7D" w:rsidRDefault="00127B7D" w:rsidP="00686F74">
      <w:pPr>
        <w:spacing w:after="0" w:line="240" w:lineRule="auto"/>
      </w:pPr>
      <w:r>
        <w:separator/>
      </w:r>
    </w:p>
  </w:endnote>
  <w:endnote w:type="continuationSeparator" w:id="0">
    <w:p w:rsidR="00127B7D" w:rsidRDefault="00127B7D" w:rsidP="0068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A2059" w:rsidTr="0018016D">
      <w:tc>
        <w:tcPr>
          <w:tcW w:w="3116" w:type="dxa"/>
          <w:vAlign w:val="center"/>
        </w:tcPr>
        <w:p w:rsidR="00CA2059" w:rsidRDefault="00CA2059" w:rsidP="0016662A">
          <w:pPr>
            <w:pStyle w:val="Footer"/>
          </w:pPr>
          <w:r>
            <w:t>202</w:t>
          </w:r>
          <w:r w:rsidR="0016662A">
            <w:t>3</w:t>
          </w:r>
          <w:r>
            <w:t xml:space="preserve"> LaDNR</w:t>
          </w:r>
        </w:p>
      </w:tc>
      <w:tc>
        <w:tcPr>
          <w:tcW w:w="3117" w:type="dxa"/>
          <w:vAlign w:val="center"/>
        </w:tcPr>
        <w:p w:rsidR="00CA2059" w:rsidRPr="009C185A" w:rsidRDefault="00CA2059" w:rsidP="0018016D">
          <w:pPr>
            <w:pStyle w:val="Footer"/>
            <w:jc w:val="center"/>
            <w:rPr>
              <w:rFonts w:cs="Calibri"/>
            </w:rPr>
          </w:pPr>
          <w:r w:rsidRPr="009C185A">
            <w:rPr>
              <w:rFonts w:cs="Calibri"/>
            </w:rPr>
            <w:t xml:space="preserve">Page </w:t>
          </w:r>
          <w:r w:rsidRPr="009C185A">
            <w:rPr>
              <w:rFonts w:cs="Calibri"/>
            </w:rPr>
            <w:fldChar w:fldCharType="begin"/>
          </w:r>
          <w:r w:rsidRPr="009C185A">
            <w:rPr>
              <w:rFonts w:cs="Calibri"/>
            </w:rPr>
            <w:instrText>PAGE</w:instrText>
          </w:r>
          <w:r w:rsidRPr="009C185A">
            <w:rPr>
              <w:rFonts w:cs="Calibri"/>
            </w:rPr>
            <w:fldChar w:fldCharType="separate"/>
          </w:r>
          <w:r w:rsidR="0016662A">
            <w:rPr>
              <w:rFonts w:cs="Calibri"/>
              <w:noProof/>
            </w:rPr>
            <w:t>9</w:t>
          </w:r>
          <w:r w:rsidRPr="009C185A">
            <w:rPr>
              <w:rFonts w:cs="Calibri"/>
            </w:rPr>
            <w:fldChar w:fldCharType="end"/>
          </w:r>
          <w:r w:rsidRPr="009C185A">
            <w:rPr>
              <w:rFonts w:cs="Calibri"/>
            </w:rPr>
            <w:t xml:space="preserve"> of </w:t>
          </w:r>
          <w:r w:rsidRPr="009C185A">
            <w:rPr>
              <w:rFonts w:cs="Calibri"/>
            </w:rPr>
            <w:fldChar w:fldCharType="begin"/>
          </w:r>
          <w:r w:rsidRPr="009C185A">
            <w:rPr>
              <w:rFonts w:cs="Calibri"/>
            </w:rPr>
            <w:instrText>NUMPAGES</w:instrText>
          </w:r>
          <w:r w:rsidRPr="009C185A">
            <w:rPr>
              <w:rFonts w:cs="Calibri"/>
            </w:rPr>
            <w:fldChar w:fldCharType="separate"/>
          </w:r>
          <w:r w:rsidR="0016662A">
            <w:rPr>
              <w:rFonts w:cs="Calibri"/>
              <w:noProof/>
            </w:rPr>
            <w:t>9</w:t>
          </w:r>
          <w:r w:rsidRPr="009C185A">
            <w:rPr>
              <w:rFonts w:cs="Calibri"/>
            </w:rPr>
            <w:fldChar w:fldCharType="end"/>
          </w:r>
        </w:p>
      </w:tc>
      <w:tc>
        <w:tcPr>
          <w:tcW w:w="3117" w:type="dxa"/>
          <w:vAlign w:val="center"/>
        </w:tcPr>
        <w:p w:rsidR="00CA2059" w:rsidRDefault="00CA2059" w:rsidP="0018016D">
          <w:pPr>
            <w:pStyle w:val="Footer"/>
            <w:jc w:val="right"/>
          </w:pPr>
          <w:r>
            <w:t>Revision 0</w:t>
          </w:r>
        </w:p>
      </w:tc>
    </w:tr>
  </w:tbl>
  <w:p w:rsidR="00CA2059" w:rsidRDefault="00CA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7D" w:rsidRDefault="00127B7D" w:rsidP="00686F74">
      <w:pPr>
        <w:spacing w:after="0" w:line="240" w:lineRule="auto"/>
      </w:pPr>
      <w:r>
        <w:separator/>
      </w:r>
    </w:p>
  </w:footnote>
  <w:footnote w:type="continuationSeparator" w:id="0">
    <w:p w:rsidR="00127B7D" w:rsidRDefault="00127B7D" w:rsidP="0068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59" w:rsidRPr="00AD7ECD" w:rsidRDefault="00CA2059" w:rsidP="00AD7ECD">
    <w:pPr>
      <w:pStyle w:val="Header"/>
      <w:jc w:val="right"/>
      <w:rPr>
        <w:b/>
        <w:sz w:val="36"/>
      </w:rPr>
    </w:pPr>
    <w:r w:rsidRPr="00AD7ECD">
      <w:rPr>
        <w:b/>
        <w:sz w:val="36"/>
      </w:rPr>
      <w:t xml:space="preserve">LA DNR </w:t>
    </w:r>
    <w:r>
      <w:rPr>
        <w:b/>
        <w:sz w:val="36"/>
      </w:rPr>
      <w:t>–</w:t>
    </w:r>
    <w:r w:rsidRPr="00AD7ECD">
      <w:rPr>
        <w:b/>
        <w:sz w:val="36"/>
      </w:rPr>
      <w:t xml:space="preserve"> Public Awareness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4"/>
    <w:rsid w:val="00096687"/>
    <w:rsid w:val="000B1980"/>
    <w:rsid w:val="000B3DF0"/>
    <w:rsid w:val="00127B7D"/>
    <w:rsid w:val="001422DE"/>
    <w:rsid w:val="0016662A"/>
    <w:rsid w:val="0018016D"/>
    <w:rsid w:val="001E18EC"/>
    <w:rsid w:val="0020283D"/>
    <w:rsid w:val="00230C3F"/>
    <w:rsid w:val="0027265F"/>
    <w:rsid w:val="002B4984"/>
    <w:rsid w:val="003F6905"/>
    <w:rsid w:val="00402224"/>
    <w:rsid w:val="00421A35"/>
    <w:rsid w:val="00434ECF"/>
    <w:rsid w:val="004963C4"/>
    <w:rsid w:val="005516D8"/>
    <w:rsid w:val="00580416"/>
    <w:rsid w:val="005A061B"/>
    <w:rsid w:val="00686F74"/>
    <w:rsid w:val="006C6F7F"/>
    <w:rsid w:val="007737C2"/>
    <w:rsid w:val="00791585"/>
    <w:rsid w:val="007D48E5"/>
    <w:rsid w:val="00810D73"/>
    <w:rsid w:val="00844E7A"/>
    <w:rsid w:val="008D7FD6"/>
    <w:rsid w:val="0091494E"/>
    <w:rsid w:val="009319B4"/>
    <w:rsid w:val="00982264"/>
    <w:rsid w:val="009A1A6B"/>
    <w:rsid w:val="009C185A"/>
    <w:rsid w:val="009F3BA1"/>
    <w:rsid w:val="00A03DCC"/>
    <w:rsid w:val="00A8366F"/>
    <w:rsid w:val="00A85783"/>
    <w:rsid w:val="00AB3E5A"/>
    <w:rsid w:val="00AD7ECD"/>
    <w:rsid w:val="00B65C6A"/>
    <w:rsid w:val="00BA1914"/>
    <w:rsid w:val="00BB1713"/>
    <w:rsid w:val="00BC13A8"/>
    <w:rsid w:val="00C430A7"/>
    <w:rsid w:val="00C430E6"/>
    <w:rsid w:val="00C64E47"/>
    <w:rsid w:val="00CA2059"/>
    <w:rsid w:val="00D070B3"/>
    <w:rsid w:val="00DA306F"/>
    <w:rsid w:val="00DE4AF1"/>
    <w:rsid w:val="00E10C69"/>
    <w:rsid w:val="00E23B58"/>
    <w:rsid w:val="00E43315"/>
    <w:rsid w:val="00E76E65"/>
    <w:rsid w:val="00EB507A"/>
    <w:rsid w:val="00EC52F3"/>
    <w:rsid w:val="00ED74D2"/>
    <w:rsid w:val="00EE1055"/>
    <w:rsid w:val="00F710B1"/>
    <w:rsid w:val="00F86634"/>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C5B8"/>
  <w15:chartTrackingRefBased/>
  <w15:docId w15:val="{340A768B-335B-4F04-88AF-CA7081F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86F74"/>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semiHidden/>
    <w:rsid w:val="00686F74"/>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686F74"/>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8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74"/>
  </w:style>
  <w:style w:type="paragraph" w:styleId="Footer">
    <w:name w:val="footer"/>
    <w:basedOn w:val="Normal"/>
    <w:link w:val="FooterChar"/>
    <w:uiPriority w:val="99"/>
    <w:unhideWhenUsed/>
    <w:rsid w:val="0068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74"/>
  </w:style>
  <w:style w:type="table" w:styleId="TableGrid">
    <w:name w:val="Table Grid"/>
    <w:basedOn w:val="TableNormal"/>
    <w:uiPriority w:val="39"/>
    <w:rsid w:val="0068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16D"/>
    <w:pPr>
      <w:ind w:left="720"/>
      <w:contextualSpacing/>
    </w:pPr>
  </w:style>
  <w:style w:type="character" w:customStyle="1" w:styleId="text1">
    <w:name w:val="text1"/>
    <w:basedOn w:val="DefaultParagraphFont"/>
    <w:rsid w:val="00791585"/>
    <w:rPr>
      <w:b w:val="0"/>
      <w:bCs w:val="0"/>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20BE-B2B9-4BF1-BFCD-DF9FDEB8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2023-01-09T04:08:00Z</dcterms:created>
  <dcterms:modified xsi:type="dcterms:W3CDTF">2023-01-09T04:08:00Z</dcterms:modified>
</cp:coreProperties>
</file>