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127CB2" w:rsidRDefault="00127CB2" w:rsidP="00DE4B1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C20250090 COE-NOD </w:t>
      </w:r>
      <w:r>
        <w:rPr>
          <w:rFonts w:ascii="Times New Roman" w:hAnsi="Times New Roman"/>
          <w:bCs/>
        </w:rPr>
        <w:t xml:space="preserve">Maintenance Dredging of Bayou </w:t>
      </w:r>
      <w:r w:rsidRPr="00127CB2">
        <w:rPr>
          <w:rFonts w:ascii="Times New Roman" w:hAnsi="Times New Roman"/>
          <w:bCs/>
        </w:rPr>
        <w:t>Teche at the East and West Clumet Floodgate Approach Channels</w:t>
      </w:r>
      <w:r>
        <w:rPr>
          <w:rFonts w:ascii="Times New Roman" w:hAnsi="Times New Roman"/>
          <w:bCs/>
        </w:rPr>
        <w:t xml:space="preserve">, St. Mary Parish </w:t>
      </w:r>
    </w:p>
    <w:p w:rsidR="00127CB2" w:rsidRDefault="00127CB2" w:rsidP="00DE4B15">
      <w:pPr>
        <w:jc w:val="both"/>
        <w:rPr>
          <w:rFonts w:ascii="Times New Roman" w:hAnsi="Times New Roman"/>
          <w:b/>
          <w:bCs/>
        </w:rPr>
      </w:pPr>
    </w:p>
    <w:p w:rsidR="00EB2428" w:rsidRDefault="00D271B9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C20250091</w:t>
      </w:r>
      <w:r w:rsidR="005C119A" w:rsidRPr="005C119A">
        <w:rPr>
          <w:rFonts w:ascii="Times New Roman" w:hAnsi="Times New Roman"/>
          <w:b/>
          <w:bCs/>
        </w:rPr>
        <w:t xml:space="preserve"> COE-NOD</w:t>
      </w:r>
      <w:r w:rsidR="00127C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2025-26 Bayou Lafourche Jetty Repair, Lafourche</w:t>
      </w:r>
      <w:r w:rsidR="00E13CDF">
        <w:rPr>
          <w:rFonts w:ascii="Times New Roman" w:hAnsi="Times New Roman"/>
          <w:bCs/>
        </w:rPr>
        <w:t xml:space="preserve"> </w:t>
      </w:r>
      <w:r w:rsidR="004873A1">
        <w:rPr>
          <w:rFonts w:ascii="Times New Roman" w:hAnsi="Times New Roman"/>
          <w:bCs/>
        </w:rPr>
        <w:t>Parish</w:t>
      </w:r>
    </w:p>
    <w:p w:rsidR="007E5DB8" w:rsidRDefault="007E5DB8" w:rsidP="00A4239E">
      <w:pPr>
        <w:jc w:val="both"/>
        <w:rPr>
          <w:rFonts w:ascii="Times New Roman" w:hAnsi="Times New Roman"/>
          <w:bCs/>
        </w:rPr>
      </w:pPr>
    </w:p>
    <w:p w:rsidR="007E5DB8" w:rsidRPr="007E5DB8" w:rsidRDefault="007E5DB8" w:rsidP="00A4239E">
      <w:pPr>
        <w:jc w:val="both"/>
        <w:rPr>
          <w:rFonts w:ascii="Times New Roman" w:hAnsi="Times New Roman"/>
          <w:b/>
          <w:bCs/>
        </w:rPr>
      </w:pPr>
      <w:r w:rsidRPr="007E5DB8">
        <w:rPr>
          <w:rFonts w:ascii="Times New Roman" w:hAnsi="Times New Roman"/>
          <w:b/>
          <w:bCs/>
        </w:rPr>
        <w:t xml:space="preserve">Federal License or Permits: </w:t>
      </w:r>
    </w:p>
    <w:p w:rsidR="007E5DB8" w:rsidRDefault="007E5DB8" w:rsidP="00A4239E">
      <w:pPr>
        <w:jc w:val="both"/>
        <w:rPr>
          <w:rFonts w:ascii="Times New Roman" w:hAnsi="Times New Roman"/>
          <w:bCs/>
        </w:rPr>
      </w:pPr>
      <w:r w:rsidRPr="007E5DB8">
        <w:rPr>
          <w:rFonts w:ascii="Times New Roman" w:hAnsi="Times New Roman"/>
          <w:b/>
          <w:bCs/>
        </w:rPr>
        <w:t>C20250092</w:t>
      </w:r>
      <w:r>
        <w:rPr>
          <w:rFonts w:ascii="Times New Roman" w:hAnsi="Times New Roman"/>
          <w:bCs/>
        </w:rPr>
        <w:t xml:space="preserve"> </w:t>
      </w:r>
      <w:r w:rsidRPr="007E5DB8">
        <w:rPr>
          <w:rFonts w:ascii="Times New Roman" w:hAnsi="Times New Roman"/>
          <w:b/>
          <w:bCs/>
        </w:rPr>
        <w:t>Select Oilfield Services, LLC</w:t>
      </w:r>
      <w:r>
        <w:rPr>
          <w:rFonts w:ascii="Times New Roman" w:hAnsi="Times New Roman"/>
          <w:bCs/>
        </w:rPr>
        <w:t xml:space="preserve"> </w:t>
      </w:r>
      <w:r w:rsidRPr="007E5DB8">
        <w:rPr>
          <w:rFonts w:ascii="Times New Roman" w:hAnsi="Times New Roman"/>
          <w:bCs/>
        </w:rPr>
        <w:t>Proposed Re-Plugging of the Southdown Sugars No. 004 Well in Mandalay NWR</w:t>
      </w:r>
      <w:r>
        <w:rPr>
          <w:rFonts w:ascii="Times New Roman" w:hAnsi="Times New Roman"/>
          <w:bCs/>
        </w:rPr>
        <w:t xml:space="preserve">, Terrebonne Parish </w:t>
      </w:r>
    </w:p>
    <w:p w:rsidR="00A17CAB" w:rsidRDefault="00A17CAB" w:rsidP="00A17CAB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A17CAB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27CB2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7E5DB8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271B9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A587A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4</cp:revision>
  <cp:lastPrinted>2012-02-28T14:38:00Z</cp:lastPrinted>
  <dcterms:created xsi:type="dcterms:W3CDTF">2025-08-19T19:24:00Z</dcterms:created>
  <dcterms:modified xsi:type="dcterms:W3CDTF">2025-08-21T21:29:00Z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