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70F" w:rsidRDefault="00B1570F" w:rsidP="00B1570F">
      <w:pPr>
        <w:widowControl/>
        <w:jc w:val="center"/>
        <w:rPr>
          <w:b/>
          <w:bCs/>
          <w:sz w:val="24"/>
          <w:szCs w:val="24"/>
        </w:rPr>
      </w:pPr>
      <w:bookmarkStart w:id="0" w:name="_GoBack"/>
      <w:bookmarkEnd w:id="0"/>
      <w:r>
        <w:rPr>
          <w:b/>
          <w:bCs/>
          <w:sz w:val="24"/>
          <w:szCs w:val="24"/>
        </w:rPr>
        <w:t>SCOPE OF SERVICES</w:t>
      </w:r>
    </w:p>
    <w:p w:rsidR="00B1570F" w:rsidRDefault="00B1570F" w:rsidP="00B1570F">
      <w:pPr>
        <w:widowControl/>
        <w:jc w:val="both"/>
        <w:rPr>
          <w:sz w:val="24"/>
          <w:szCs w:val="24"/>
        </w:rPr>
      </w:pPr>
    </w:p>
    <w:p w:rsidR="00B1570F" w:rsidRDefault="00B1570F" w:rsidP="00B1570F">
      <w:pPr>
        <w:widowControl/>
        <w:jc w:val="center"/>
        <w:rPr>
          <w:b/>
          <w:bCs/>
          <w:sz w:val="24"/>
          <w:szCs w:val="24"/>
        </w:rPr>
      </w:pPr>
      <w:r>
        <w:rPr>
          <w:b/>
          <w:bCs/>
          <w:sz w:val="24"/>
          <w:szCs w:val="24"/>
        </w:rPr>
        <w:t xml:space="preserve"> PROJECT NO. ME-11</w:t>
      </w:r>
    </w:p>
    <w:p w:rsidR="00B1570F" w:rsidRDefault="00B1570F" w:rsidP="00B1570F">
      <w:pPr>
        <w:widowControl/>
        <w:jc w:val="center"/>
        <w:rPr>
          <w:sz w:val="24"/>
          <w:szCs w:val="24"/>
        </w:rPr>
      </w:pPr>
      <w:r>
        <w:rPr>
          <w:b/>
          <w:bCs/>
          <w:sz w:val="24"/>
          <w:szCs w:val="24"/>
        </w:rPr>
        <w:t>HUMBLE CANAL HYDROLOGIC RESTORATION PROJECT</w:t>
      </w:r>
    </w:p>
    <w:p w:rsidR="00B1570F" w:rsidRDefault="00B1570F" w:rsidP="00B1570F">
      <w:pPr>
        <w:widowControl/>
        <w:jc w:val="both"/>
        <w:rPr>
          <w:sz w:val="24"/>
          <w:szCs w:val="24"/>
        </w:rPr>
      </w:pPr>
    </w:p>
    <w:p w:rsidR="00B1570F" w:rsidRDefault="00B1570F" w:rsidP="00B1570F">
      <w:pPr>
        <w:widowControl/>
        <w:jc w:val="both"/>
        <w:rPr>
          <w:sz w:val="24"/>
          <w:szCs w:val="24"/>
        </w:rPr>
      </w:pPr>
    </w:p>
    <w:p w:rsidR="00B1570F" w:rsidRDefault="00B1570F" w:rsidP="00B1570F">
      <w:pPr>
        <w:widowControl/>
        <w:jc w:val="both"/>
        <w:rPr>
          <w:sz w:val="24"/>
          <w:szCs w:val="24"/>
        </w:rPr>
      </w:pPr>
      <w:r>
        <w:rPr>
          <w:b/>
          <w:bCs/>
          <w:sz w:val="24"/>
          <w:szCs w:val="24"/>
        </w:rPr>
        <w:t>I.</w:t>
      </w:r>
      <w:r>
        <w:rPr>
          <w:b/>
          <w:bCs/>
          <w:sz w:val="24"/>
          <w:szCs w:val="24"/>
        </w:rPr>
        <w:tab/>
        <w:t>INTRODUCTION</w:t>
      </w:r>
    </w:p>
    <w:p w:rsidR="00B1570F" w:rsidRDefault="00B1570F" w:rsidP="00B1570F">
      <w:pPr>
        <w:widowControl/>
        <w:jc w:val="both"/>
        <w:rPr>
          <w:sz w:val="24"/>
          <w:szCs w:val="24"/>
        </w:rPr>
      </w:pPr>
    </w:p>
    <w:p w:rsidR="00B1570F" w:rsidRDefault="00B1570F" w:rsidP="00B1570F">
      <w:pPr>
        <w:widowControl/>
        <w:tabs>
          <w:tab w:val="left" w:pos="720"/>
        </w:tabs>
        <w:ind w:left="1440" w:hanging="720"/>
        <w:jc w:val="both"/>
        <w:rPr>
          <w:b/>
          <w:bCs/>
          <w:sz w:val="24"/>
          <w:szCs w:val="24"/>
        </w:rPr>
      </w:pPr>
      <w:r>
        <w:rPr>
          <w:sz w:val="24"/>
          <w:szCs w:val="24"/>
        </w:rPr>
        <w:tab/>
        <w:t xml:space="preserve">Humble Canal Hydrologic Restoration Project (ME-11) located in the </w:t>
      </w:r>
      <w:smartTag w:uri="urn:schemas-microsoft-com:office:smarttags" w:element="stockticker">
        <w:r>
          <w:rPr>
            <w:sz w:val="24"/>
            <w:szCs w:val="24"/>
          </w:rPr>
          <w:t>Mermentau</w:t>
        </w:r>
      </w:smartTag>
      <w:r>
        <w:rPr>
          <w:sz w:val="24"/>
          <w:szCs w:val="24"/>
        </w:rPr>
        <w:t xml:space="preserve"> </w:t>
      </w:r>
      <w:smartTag w:uri="urn:schemas-microsoft-com:office:smarttags" w:element="stockticker">
        <w:r>
          <w:rPr>
            <w:sz w:val="24"/>
            <w:szCs w:val="24"/>
          </w:rPr>
          <w:t>Basin</w:t>
        </w:r>
      </w:smartTag>
      <w:r>
        <w:rPr>
          <w:sz w:val="24"/>
          <w:szCs w:val="24"/>
        </w:rPr>
        <w:t xml:space="preserve">, north of the Little Chenier Ridge and west of the </w:t>
      </w:r>
      <w:smartTag w:uri="urn:schemas-microsoft-com:office:smarttags" w:element="stockticker">
        <w:smartTag w:uri="urn:schemas-microsoft-com:office:smarttags" w:element="stockticker">
          <w:r>
            <w:rPr>
              <w:sz w:val="24"/>
              <w:szCs w:val="24"/>
            </w:rPr>
            <w:t>Mermentau</w:t>
          </w:r>
        </w:smartTag>
        <w:r>
          <w:rPr>
            <w:sz w:val="24"/>
            <w:szCs w:val="24"/>
          </w:rPr>
          <w:t xml:space="preserve"> </w:t>
        </w:r>
        <w:smartTag w:uri="urn:schemas-microsoft-com:office:smarttags" w:element="stockticker">
          <w:r>
            <w:rPr>
              <w:sz w:val="24"/>
              <w:szCs w:val="24"/>
            </w:rPr>
            <w:t>River</w:t>
          </w:r>
        </w:smartTag>
      </w:smartTag>
      <w:r>
        <w:rPr>
          <w:sz w:val="24"/>
          <w:szCs w:val="24"/>
        </w:rPr>
        <w:t xml:space="preserve"> in Cameron Parish, </w:t>
      </w:r>
      <w:smartTag w:uri="urn:schemas-microsoft-com:office:smarttags" w:element="stockticker">
        <w:r>
          <w:rPr>
            <w:sz w:val="24"/>
            <w:szCs w:val="24"/>
          </w:rPr>
          <w:t>Louisiana</w:t>
        </w:r>
      </w:smartTag>
      <w:r>
        <w:rPr>
          <w:sz w:val="24"/>
          <w:szCs w:val="24"/>
        </w:rPr>
        <w:t>. The (ME-11) Project is a Coastal Wetlands Planning, Protection and Restoration Act (CWPPRA) project with Natural Resources Conservation Service (NRCS) as the Federal</w:t>
      </w:r>
      <w:r w:rsidR="0041685B">
        <w:rPr>
          <w:sz w:val="24"/>
          <w:szCs w:val="24"/>
        </w:rPr>
        <w:t xml:space="preserve"> Sponsor and the Coastal Protection and Restoration Authority (CPRA</w:t>
      </w:r>
      <w:r>
        <w:rPr>
          <w:sz w:val="24"/>
          <w:szCs w:val="24"/>
        </w:rPr>
        <w:t xml:space="preserve">) as the Local Sponsor for the project. The </w:t>
      </w:r>
      <w:smartTag w:uri="urn:schemas-microsoft-com:office:smarttags" w:element="stockticker">
        <w:smartTag w:uri="urn:schemas-microsoft-com:office:smarttags" w:element="stockticker">
          <w:r>
            <w:rPr>
              <w:sz w:val="24"/>
              <w:szCs w:val="24"/>
            </w:rPr>
            <w:t>Mermentau</w:t>
          </w:r>
        </w:smartTag>
        <w:r>
          <w:rPr>
            <w:sz w:val="24"/>
            <w:szCs w:val="24"/>
          </w:rPr>
          <w:t xml:space="preserve"> </w:t>
        </w:r>
        <w:smartTag w:uri="urn:schemas-microsoft-com:office:smarttags" w:element="stockticker">
          <w:r>
            <w:rPr>
              <w:sz w:val="24"/>
              <w:szCs w:val="24"/>
            </w:rPr>
            <w:t>Basin</w:t>
          </w:r>
        </w:smartTag>
      </w:smartTag>
      <w:r>
        <w:rPr>
          <w:sz w:val="24"/>
          <w:szCs w:val="24"/>
        </w:rPr>
        <w:t xml:space="preserve"> estuary is experiencing marsh deterioration and wetland loss due to numerous factors, the primary being excessive water levels within the </w:t>
      </w:r>
      <w:smartTag w:uri="urn:schemas-microsoft-com:office:smarttags" w:element="stockticker">
        <w:smartTag w:uri="urn:schemas-microsoft-com:office:smarttags" w:element="stockticker">
          <w:r>
            <w:rPr>
              <w:sz w:val="24"/>
              <w:szCs w:val="24"/>
            </w:rPr>
            <w:t>Lakes</w:t>
          </w:r>
        </w:smartTag>
        <w:r>
          <w:rPr>
            <w:sz w:val="24"/>
            <w:szCs w:val="24"/>
          </w:rPr>
          <w:t xml:space="preserve"> </w:t>
        </w:r>
        <w:smartTag w:uri="urn:schemas-microsoft-com:office:smarttags" w:element="stockticker">
          <w:r>
            <w:rPr>
              <w:sz w:val="24"/>
              <w:szCs w:val="24"/>
            </w:rPr>
            <w:t>Sub-Basin</w:t>
          </w:r>
        </w:smartTag>
      </w:smartTag>
      <w:r>
        <w:rPr>
          <w:sz w:val="24"/>
          <w:szCs w:val="24"/>
        </w:rPr>
        <w:t>.  The (ME-11) Project will allow removal of excess water within the project while protecting the fresh marshes from damaging salinity spikes.  The (ME-11) Project was funded through the Coastal Wetlands Planning, Protection and Restoration Act (CWPPRA)</w:t>
      </w:r>
      <w:r>
        <w:rPr>
          <w:b/>
          <w:bCs/>
          <w:sz w:val="24"/>
          <w:szCs w:val="24"/>
        </w:rPr>
        <w:t xml:space="preserve">. </w:t>
      </w:r>
    </w:p>
    <w:p w:rsidR="00B1570F" w:rsidRDefault="00B1570F" w:rsidP="00B1570F">
      <w:pPr>
        <w:widowControl/>
        <w:jc w:val="both"/>
        <w:rPr>
          <w:sz w:val="24"/>
          <w:szCs w:val="24"/>
        </w:rPr>
      </w:pPr>
    </w:p>
    <w:p w:rsidR="00B1570F" w:rsidRDefault="00B1570F" w:rsidP="00B1570F">
      <w:pPr>
        <w:widowControl/>
        <w:ind w:left="1440"/>
        <w:jc w:val="both"/>
        <w:rPr>
          <w:sz w:val="24"/>
          <w:szCs w:val="24"/>
        </w:rPr>
      </w:pPr>
      <w:r>
        <w:rPr>
          <w:sz w:val="24"/>
          <w:szCs w:val="24"/>
        </w:rPr>
        <w:t>The objective of this scope is to carry out the structure operation measures necessary for this project.</w:t>
      </w:r>
    </w:p>
    <w:p w:rsidR="0096793C" w:rsidRDefault="0096793C" w:rsidP="0096793C">
      <w:pPr>
        <w:widowControl/>
        <w:autoSpaceDE/>
        <w:autoSpaceDN/>
        <w:adjustRightInd/>
        <w:ind w:left="1440"/>
        <w:contextualSpacing/>
        <w:jc w:val="both"/>
        <w:textAlignment w:val="baseline"/>
        <w:rPr>
          <w:rFonts w:ascii="Times New Roman" w:hAnsi="Times New Roman" w:cs="Times New Roman"/>
          <w:sz w:val="24"/>
          <w:szCs w:val="24"/>
        </w:rPr>
      </w:pPr>
    </w:p>
    <w:p w:rsidR="0096793C" w:rsidRPr="0096793C" w:rsidRDefault="000779A3" w:rsidP="0096793C">
      <w:pPr>
        <w:widowControl/>
        <w:autoSpaceDE/>
        <w:autoSpaceDN/>
        <w:adjustRightInd/>
        <w:ind w:left="1440"/>
        <w:contextualSpacing/>
        <w:jc w:val="both"/>
        <w:textAlignment w:val="baseline"/>
        <w:rPr>
          <w:rFonts w:ascii="Times New Roman" w:hAnsi="Times New Roman" w:cs="Times New Roman"/>
          <w:sz w:val="24"/>
          <w:szCs w:val="24"/>
        </w:rPr>
      </w:pPr>
      <w:r>
        <w:rPr>
          <w:rFonts w:ascii="Times New Roman" w:hAnsi="Times New Roman" w:cs="Times New Roman"/>
          <w:sz w:val="24"/>
          <w:szCs w:val="24"/>
        </w:rPr>
        <w:t xml:space="preserve">A </w:t>
      </w:r>
      <w:r w:rsidR="0096793C" w:rsidRPr="0096793C">
        <w:rPr>
          <w:rFonts w:ascii="Times New Roman" w:hAnsi="Times New Roman" w:cs="Times New Roman"/>
          <w:sz w:val="24"/>
          <w:szCs w:val="24"/>
        </w:rPr>
        <w:t xml:space="preserve">pre-bid conference is required as provided in the Notice to Bidders. The conference will be held </w:t>
      </w:r>
      <w:r w:rsidR="00C02B7F">
        <w:rPr>
          <w:rFonts w:ascii="Times New Roman" w:hAnsi="Times New Roman" w:cs="Times New Roman"/>
          <w:sz w:val="24"/>
          <w:szCs w:val="24"/>
        </w:rPr>
        <w:t xml:space="preserve">October </w:t>
      </w:r>
      <w:r w:rsidR="00536E79">
        <w:rPr>
          <w:rFonts w:ascii="Times New Roman" w:hAnsi="Times New Roman" w:cs="Times New Roman"/>
          <w:sz w:val="24"/>
          <w:szCs w:val="24"/>
        </w:rPr>
        <w:t>20</w:t>
      </w:r>
      <w:r w:rsidR="00C02B7F">
        <w:rPr>
          <w:rFonts w:ascii="Times New Roman" w:hAnsi="Times New Roman" w:cs="Times New Roman"/>
          <w:sz w:val="24"/>
          <w:szCs w:val="24"/>
        </w:rPr>
        <w:t xml:space="preserve">, 2015 at 10:00 AM </w:t>
      </w:r>
      <w:r w:rsidR="0096793C" w:rsidRPr="0096793C">
        <w:rPr>
          <w:rFonts w:ascii="Times New Roman" w:hAnsi="Times New Roman" w:cs="Times New Roman"/>
          <w:sz w:val="24"/>
          <w:szCs w:val="24"/>
        </w:rPr>
        <w:t>at the CPRA Lafayette Field Office, 635 Cajun</w:t>
      </w:r>
      <w:r w:rsidR="00C02B7F">
        <w:rPr>
          <w:rFonts w:ascii="Times New Roman" w:hAnsi="Times New Roman" w:cs="Times New Roman"/>
          <w:sz w:val="24"/>
          <w:szCs w:val="24"/>
        </w:rPr>
        <w:t>dome Blvd., Lafayette, LA 70506. Contact for the pre-bid conference is Mel Guidry @ 337-482-0682.</w:t>
      </w:r>
    </w:p>
    <w:p w:rsidR="00B1570F" w:rsidRDefault="00B1570F" w:rsidP="00B1570F">
      <w:pPr>
        <w:widowControl/>
        <w:jc w:val="both"/>
        <w:rPr>
          <w:sz w:val="24"/>
          <w:szCs w:val="24"/>
        </w:rPr>
      </w:pPr>
    </w:p>
    <w:p w:rsidR="00B1570F" w:rsidRDefault="00B1570F" w:rsidP="00B1570F">
      <w:pPr>
        <w:widowControl/>
        <w:jc w:val="both"/>
        <w:rPr>
          <w:b/>
          <w:bCs/>
          <w:sz w:val="24"/>
          <w:szCs w:val="24"/>
        </w:rPr>
      </w:pPr>
      <w:r>
        <w:rPr>
          <w:b/>
          <w:bCs/>
          <w:sz w:val="24"/>
          <w:szCs w:val="24"/>
        </w:rPr>
        <w:t>II.</w:t>
      </w:r>
      <w:r>
        <w:rPr>
          <w:b/>
          <w:bCs/>
          <w:sz w:val="24"/>
          <w:szCs w:val="24"/>
        </w:rPr>
        <w:tab/>
        <w:t>PROJECT TERM</w:t>
      </w:r>
    </w:p>
    <w:p w:rsidR="00B1570F" w:rsidRDefault="00B1570F" w:rsidP="00B1570F">
      <w:pPr>
        <w:widowControl/>
        <w:jc w:val="both"/>
        <w:rPr>
          <w:b/>
          <w:bCs/>
          <w:sz w:val="24"/>
          <w:szCs w:val="24"/>
        </w:rPr>
      </w:pPr>
    </w:p>
    <w:p w:rsidR="00B1570F" w:rsidRDefault="00B1570F" w:rsidP="00B1570F">
      <w:pPr>
        <w:widowControl/>
        <w:ind w:left="1440"/>
        <w:jc w:val="both"/>
        <w:rPr>
          <w:sz w:val="24"/>
          <w:szCs w:val="24"/>
        </w:rPr>
      </w:pPr>
      <w:r>
        <w:rPr>
          <w:sz w:val="24"/>
          <w:szCs w:val="24"/>
        </w:rPr>
        <w:t>The initial term of the contract will be for one (1) year, with yearly renewals not to exceed a total of thirty-six (36) months.</w:t>
      </w:r>
    </w:p>
    <w:p w:rsidR="00B1570F" w:rsidRDefault="00B1570F" w:rsidP="00B1570F">
      <w:pPr>
        <w:widowControl/>
        <w:jc w:val="both"/>
        <w:rPr>
          <w:sz w:val="24"/>
          <w:szCs w:val="24"/>
        </w:rPr>
      </w:pPr>
    </w:p>
    <w:p w:rsidR="00B1570F" w:rsidRDefault="00B1570F" w:rsidP="00B1570F">
      <w:pPr>
        <w:widowControl/>
        <w:jc w:val="both"/>
        <w:rPr>
          <w:b/>
          <w:bCs/>
          <w:sz w:val="24"/>
          <w:szCs w:val="24"/>
        </w:rPr>
      </w:pPr>
    </w:p>
    <w:p w:rsidR="00B1570F" w:rsidRDefault="00B1570F" w:rsidP="00B1570F">
      <w:pPr>
        <w:widowControl/>
        <w:jc w:val="both"/>
        <w:rPr>
          <w:sz w:val="24"/>
          <w:szCs w:val="24"/>
        </w:rPr>
      </w:pPr>
      <w:smartTag w:uri="urn:schemas-microsoft-com:office:smarttags" w:element="stockticker">
        <w:r>
          <w:rPr>
            <w:b/>
            <w:bCs/>
            <w:sz w:val="24"/>
            <w:szCs w:val="24"/>
          </w:rPr>
          <w:t>III</w:t>
        </w:r>
      </w:smartTag>
      <w:r>
        <w:rPr>
          <w:b/>
          <w:bCs/>
          <w:sz w:val="24"/>
          <w:szCs w:val="24"/>
        </w:rPr>
        <w:t>.</w:t>
      </w:r>
      <w:r>
        <w:rPr>
          <w:b/>
          <w:bCs/>
          <w:sz w:val="24"/>
          <w:szCs w:val="24"/>
        </w:rPr>
        <w:tab/>
        <w:t xml:space="preserve">STRUCTURE FEATURES REQUIRING OPERATIONS </w:t>
      </w:r>
    </w:p>
    <w:p w:rsidR="00B1570F" w:rsidRDefault="00B1570F" w:rsidP="00B1570F">
      <w:pPr>
        <w:widowControl/>
        <w:jc w:val="both"/>
        <w:rPr>
          <w:sz w:val="24"/>
          <w:szCs w:val="24"/>
        </w:rPr>
      </w:pPr>
    </w:p>
    <w:p w:rsidR="00B1570F" w:rsidRDefault="00B1570F" w:rsidP="00B1570F">
      <w:pPr>
        <w:widowControl/>
        <w:jc w:val="both"/>
        <w:rPr>
          <w:sz w:val="24"/>
          <w:szCs w:val="24"/>
        </w:rPr>
      </w:pPr>
    </w:p>
    <w:p w:rsidR="00B1570F" w:rsidRDefault="00B1570F" w:rsidP="0073453C">
      <w:pPr>
        <w:pStyle w:val="Level1"/>
        <w:widowControl/>
        <w:tabs>
          <w:tab w:val="left" w:pos="720"/>
          <w:tab w:val="left" w:pos="1440"/>
        </w:tabs>
        <w:ind w:left="2160" w:hanging="2160"/>
      </w:pPr>
      <w:r>
        <w:tab/>
      </w:r>
      <w:r w:rsidR="0073453C">
        <w:tab/>
      </w:r>
      <w:r w:rsidRPr="00E077BC">
        <w:rPr>
          <w:b/>
          <w:bCs/>
        </w:rPr>
        <w:t>A.</w:t>
      </w:r>
      <w:r>
        <w:tab/>
        <w:t xml:space="preserve">5 - 48" x 50' corrugated aluminum pipe (10 gauge) with 10' aluminum variable crest weir inlet on the upstream (west) side and 48" flap gate on the downstream (east) side.  The weir inlet will have a total of 32 1 5/8" x 4' aluminum </w:t>
      </w:r>
      <w:r w:rsidR="002467E2">
        <w:t>stop logs</w:t>
      </w:r>
      <w:r w:rsidR="00F8117B">
        <w:t>.</w:t>
      </w:r>
      <w:r>
        <w:t xml:space="preserve"> </w:t>
      </w:r>
    </w:p>
    <w:p w:rsidR="00B1570F" w:rsidRDefault="00B1570F" w:rsidP="00B1570F">
      <w:pPr>
        <w:widowControl/>
        <w:numPr>
          <w:ilvl w:val="12"/>
          <w:numId w:val="0"/>
        </w:numPr>
        <w:jc w:val="both"/>
        <w:rPr>
          <w:sz w:val="24"/>
          <w:szCs w:val="24"/>
        </w:rPr>
      </w:pPr>
      <w:r>
        <w:rPr>
          <w:sz w:val="24"/>
          <w:szCs w:val="24"/>
        </w:rPr>
        <w:tab/>
      </w:r>
    </w:p>
    <w:p w:rsidR="00B1570F" w:rsidRDefault="00B1570F" w:rsidP="0073453C">
      <w:pPr>
        <w:widowControl/>
        <w:ind w:left="2160" w:hanging="720"/>
        <w:jc w:val="both"/>
        <w:rPr>
          <w:b/>
          <w:bCs/>
          <w:sz w:val="24"/>
          <w:szCs w:val="24"/>
        </w:rPr>
      </w:pPr>
      <w:r w:rsidRPr="0073453C">
        <w:rPr>
          <w:bCs/>
        </w:rPr>
        <w:t>B.</w:t>
      </w:r>
      <w:r>
        <w:tab/>
      </w:r>
      <w:r w:rsidRPr="00B1570F">
        <w:rPr>
          <w:sz w:val="24"/>
          <w:szCs w:val="24"/>
        </w:rPr>
        <w:t>1 - 18" x 55' corrugated aluminum culvert with a screw gate on the upstream (west</w:t>
      </w:r>
      <w:r w:rsidR="00BE196A" w:rsidRPr="00B1570F">
        <w:rPr>
          <w:sz w:val="24"/>
          <w:szCs w:val="24"/>
        </w:rPr>
        <w:t>) side</w:t>
      </w:r>
      <w:r w:rsidRPr="00B1570F">
        <w:rPr>
          <w:sz w:val="24"/>
          <w:szCs w:val="24"/>
        </w:rPr>
        <w:t xml:space="preserve">.                                                                                                                      </w:t>
      </w:r>
    </w:p>
    <w:p w:rsidR="00B1570F" w:rsidRDefault="00B1570F" w:rsidP="00B1570F">
      <w:pPr>
        <w:widowControl/>
        <w:jc w:val="both"/>
        <w:rPr>
          <w:sz w:val="24"/>
          <w:szCs w:val="24"/>
        </w:rPr>
      </w:pPr>
    </w:p>
    <w:p w:rsidR="00B1570F" w:rsidRDefault="00B1570F" w:rsidP="00B1570F">
      <w:pPr>
        <w:widowControl/>
        <w:jc w:val="both"/>
        <w:rPr>
          <w:sz w:val="24"/>
          <w:szCs w:val="24"/>
        </w:rPr>
      </w:pPr>
    </w:p>
    <w:p w:rsidR="00B1570F" w:rsidRDefault="00B1570F" w:rsidP="00B1570F">
      <w:pPr>
        <w:widowControl/>
        <w:jc w:val="both"/>
        <w:rPr>
          <w:sz w:val="24"/>
          <w:szCs w:val="24"/>
        </w:rPr>
        <w:sectPr w:rsidR="00B1570F" w:rsidSect="00E3400B">
          <w:headerReference w:type="default" r:id="rId9"/>
          <w:footerReference w:type="default" r:id="rId10"/>
          <w:pgSz w:w="12240" w:h="15840"/>
          <w:pgMar w:top="720" w:right="720" w:bottom="720" w:left="720" w:header="720" w:footer="360" w:gutter="0"/>
          <w:cols w:space="720"/>
          <w:docGrid w:linePitch="272"/>
        </w:sectPr>
      </w:pPr>
    </w:p>
    <w:p w:rsidR="00B1570F" w:rsidRDefault="00B1570F" w:rsidP="00B1570F">
      <w:pPr>
        <w:widowControl/>
        <w:numPr>
          <w:ilvl w:val="12"/>
          <w:numId w:val="0"/>
        </w:numPr>
        <w:jc w:val="both"/>
        <w:rPr>
          <w:sz w:val="24"/>
          <w:szCs w:val="24"/>
        </w:rPr>
      </w:pPr>
      <w:r>
        <w:rPr>
          <w:b/>
          <w:bCs/>
          <w:sz w:val="24"/>
          <w:szCs w:val="24"/>
        </w:rPr>
        <w:lastRenderedPageBreak/>
        <w:t>IV.</w:t>
      </w:r>
      <w:r>
        <w:rPr>
          <w:b/>
          <w:bCs/>
          <w:sz w:val="24"/>
          <w:szCs w:val="24"/>
        </w:rPr>
        <w:tab/>
        <w:t>STRUCTURE OPERATIONS</w:t>
      </w:r>
    </w:p>
    <w:p w:rsidR="00B1570F" w:rsidRDefault="00B1570F" w:rsidP="00B1570F">
      <w:pPr>
        <w:pStyle w:val="Level1"/>
        <w:widowControl/>
        <w:tabs>
          <w:tab w:val="left" w:pos="720"/>
          <w:tab w:val="left" w:pos="1440"/>
        </w:tabs>
        <w:ind w:left="1440" w:hanging="1440"/>
      </w:pPr>
      <w:r>
        <w:rPr>
          <w:b/>
          <w:bCs/>
        </w:rPr>
        <w:tab/>
      </w:r>
      <w:r w:rsidRPr="00B1570F">
        <w:t xml:space="preserve"> </w:t>
      </w:r>
      <w:r w:rsidR="0073453C">
        <w:tab/>
      </w:r>
    </w:p>
    <w:p w:rsidR="0073453C" w:rsidRDefault="0073453C" w:rsidP="0073453C">
      <w:pPr>
        <w:widowControl/>
        <w:numPr>
          <w:ilvl w:val="12"/>
          <w:numId w:val="0"/>
        </w:numPr>
        <w:tabs>
          <w:tab w:val="left" w:pos="720"/>
          <w:tab w:val="left" w:pos="1440"/>
        </w:tabs>
        <w:ind w:left="1440" w:hanging="720"/>
        <w:jc w:val="both"/>
        <w:rPr>
          <w:sz w:val="24"/>
          <w:szCs w:val="24"/>
        </w:rPr>
      </w:pPr>
      <w:r>
        <w:rPr>
          <w:sz w:val="24"/>
          <w:szCs w:val="24"/>
        </w:rPr>
        <w:tab/>
        <w:t>A.</w:t>
      </w:r>
      <w:r>
        <w:rPr>
          <w:sz w:val="24"/>
          <w:szCs w:val="24"/>
        </w:rPr>
        <w:tab/>
        <w:t xml:space="preserve">During operation of the structure, care will be taken in order to minimize </w:t>
      </w:r>
      <w:r>
        <w:rPr>
          <w:sz w:val="24"/>
          <w:szCs w:val="24"/>
        </w:rPr>
        <w:tab/>
        <w:t>maintenance due to neglect, vandalism, improper operation, etc.</w:t>
      </w:r>
    </w:p>
    <w:p w:rsidR="0073453C" w:rsidRDefault="0073453C" w:rsidP="0073453C">
      <w:pPr>
        <w:widowControl/>
        <w:numPr>
          <w:ilvl w:val="12"/>
          <w:numId w:val="0"/>
        </w:numPr>
        <w:jc w:val="both"/>
        <w:rPr>
          <w:sz w:val="24"/>
          <w:szCs w:val="24"/>
        </w:rPr>
      </w:pPr>
    </w:p>
    <w:p w:rsidR="0073453C" w:rsidRDefault="0073453C" w:rsidP="0073453C">
      <w:pPr>
        <w:widowControl/>
        <w:numPr>
          <w:ilvl w:val="12"/>
          <w:numId w:val="0"/>
        </w:numPr>
        <w:tabs>
          <w:tab w:val="left" w:pos="720"/>
          <w:tab w:val="left" w:pos="1440"/>
        </w:tabs>
        <w:ind w:left="2160" w:hanging="1440"/>
        <w:jc w:val="both"/>
        <w:rPr>
          <w:sz w:val="24"/>
          <w:szCs w:val="24"/>
        </w:rPr>
      </w:pPr>
      <w:r>
        <w:rPr>
          <w:sz w:val="24"/>
          <w:szCs w:val="24"/>
        </w:rPr>
        <w:tab/>
        <w:t>B.</w:t>
      </w:r>
      <w:r>
        <w:rPr>
          <w:sz w:val="24"/>
          <w:szCs w:val="24"/>
        </w:rPr>
        <w:tab/>
        <w:t>Prior to any structure operati</w:t>
      </w:r>
      <w:r w:rsidR="0041685B">
        <w:rPr>
          <w:sz w:val="24"/>
          <w:szCs w:val="24"/>
        </w:rPr>
        <w:t>on, Contractor shall supply CPRA</w:t>
      </w:r>
      <w:r>
        <w:rPr>
          <w:sz w:val="24"/>
          <w:szCs w:val="24"/>
        </w:rPr>
        <w:t xml:space="preserve"> personnel justification for proposed structure operation (e.g. water level and salinity data).  All operations will be authorized by letter or fax through designated </w:t>
      </w:r>
      <w:r w:rsidR="00FB0960">
        <w:rPr>
          <w:sz w:val="24"/>
          <w:szCs w:val="24"/>
        </w:rPr>
        <w:t>CPRA</w:t>
      </w:r>
      <w:r w:rsidR="00F8117B">
        <w:rPr>
          <w:sz w:val="24"/>
          <w:szCs w:val="24"/>
        </w:rPr>
        <w:t xml:space="preserve"> personnel (ME-11 O&amp;M </w:t>
      </w:r>
      <w:r>
        <w:rPr>
          <w:sz w:val="24"/>
          <w:szCs w:val="24"/>
        </w:rPr>
        <w:t>Manager); or at the discretion o</w:t>
      </w:r>
      <w:r w:rsidR="0041685B">
        <w:rPr>
          <w:sz w:val="24"/>
          <w:szCs w:val="24"/>
        </w:rPr>
        <w:t>f the CPRA</w:t>
      </w:r>
      <w:r w:rsidR="0021022E">
        <w:rPr>
          <w:sz w:val="24"/>
          <w:szCs w:val="24"/>
        </w:rPr>
        <w:t xml:space="preserve"> ME-1</w:t>
      </w:r>
      <w:r w:rsidR="00F8117B">
        <w:rPr>
          <w:sz w:val="24"/>
          <w:szCs w:val="24"/>
        </w:rPr>
        <w:t>1 O&amp;</w:t>
      </w:r>
      <w:r>
        <w:rPr>
          <w:sz w:val="24"/>
          <w:szCs w:val="24"/>
        </w:rPr>
        <w:t>M Manager, authorization may be provided verbally.</w:t>
      </w:r>
    </w:p>
    <w:p w:rsidR="0073453C" w:rsidRDefault="0073453C" w:rsidP="0073453C">
      <w:pPr>
        <w:widowControl/>
        <w:numPr>
          <w:ilvl w:val="12"/>
          <w:numId w:val="0"/>
        </w:numPr>
        <w:jc w:val="both"/>
        <w:rPr>
          <w:sz w:val="24"/>
          <w:szCs w:val="24"/>
        </w:rPr>
      </w:pPr>
    </w:p>
    <w:p w:rsidR="0073453C" w:rsidRDefault="0073453C" w:rsidP="0073453C">
      <w:pPr>
        <w:widowControl/>
        <w:numPr>
          <w:ilvl w:val="12"/>
          <w:numId w:val="0"/>
        </w:numPr>
        <w:tabs>
          <w:tab w:val="left" w:pos="720"/>
          <w:tab w:val="left" w:pos="1440"/>
        </w:tabs>
        <w:ind w:left="2160" w:hanging="1440"/>
        <w:jc w:val="both"/>
        <w:rPr>
          <w:sz w:val="24"/>
          <w:szCs w:val="24"/>
        </w:rPr>
      </w:pPr>
      <w:r>
        <w:rPr>
          <w:sz w:val="24"/>
          <w:szCs w:val="24"/>
        </w:rPr>
        <w:tab/>
        <w:t>C.</w:t>
      </w:r>
      <w:r>
        <w:rPr>
          <w:sz w:val="24"/>
          <w:szCs w:val="24"/>
        </w:rPr>
        <w:tab/>
        <w:t xml:space="preserve">Upon completion of authorized operations, notification by letter, fax or e-mail to the </w:t>
      </w:r>
      <w:r w:rsidR="0041685B">
        <w:rPr>
          <w:sz w:val="24"/>
          <w:szCs w:val="24"/>
        </w:rPr>
        <w:t>designated CPRA</w:t>
      </w:r>
      <w:r>
        <w:rPr>
          <w:sz w:val="24"/>
          <w:szCs w:val="24"/>
        </w:rPr>
        <w:t xml:space="preserve"> personnel by the "Contractor" will be required. This notification will state time, date and actual operation performed by the "contractor" at each of the structures</w:t>
      </w:r>
      <w:r w:rsidR="00C82E48">
        <w:rPr>
          <w:sz w:val="24"/>
          <w:szCs w:val="24"/>
        </w:rPr>
        <w:t>.</w:t>
      </w:r>
    </w:p>
    <w:p w:rsidR="0073453C" w:rsidRDefault="0073453C" w:rsidP="0073453C">
      <w:pPr>
        <w:widowControl/>
        <w:numPr>
          <w:ilvl w:val="12"/>
          <w:numId w:val="0"/>
        </w:numPr>
        <w:tabs>
          <w:tab w:val="left" w:pos="720"/>
          <w:tab w:val="left" w:pos="1440"/>
        </w:tabs>
        <w:ind w:left="2160" w:hanging="1440"/>
        <w:jc w:val="both"/>
        <w:rPr>
          <w:sz w:val="24"/>
          <w:szCs w:val="24"/>
        </w:rPr>
      </w:pPr>
    </w:p>
    <w:p w:rsidR="0073453C" w:rsidRDefault="0073453C" w:rsidP="0073453C">
      <w:pPr>
        <w:widowControl/>
        <w:numPr>
          <w:ilvl w:val="12"/>
          <w:numId w:val="0"/>
        </w:numPr>
        <w:tabs>
          <w:tab w:val="left" w:pos="720"/>
          <w:tab w:val="left" w:pos="1440"/>
        </w:tabs>
        <w:ind w:left="2160" w:hanging="1440"/>
        <w:jc w:val="both"/>
        <w:rPr>
          <w:sz w:val="24"/>
          <w:szCs w:val="24"/>
        </w:rPr>
      </w:pPr>
      <w:r>
        <w:rPr>
          <w:sz w:val="24"/>
          <w:szCs w:val="24"/>
        </w:rPr>
        <w:tab/>
        <w:t>D.</w:t>
      </w:r>
      <w:r>
        <w:rPr>
          <w:sz w:val="24"/>
          <w:szCs w:val="24"/>
        </w:rPr>
        <w:tab/>
        <w:t>On</w:t>
      </w:r>
      <w:r w:rsidR="0041685B">
        <w:rPr>
          <w:sz w:val="24"/>
          <w:szCs w:val="24"/>
        </w:rPr>
        <w:t>ce authorized by designated CPRA</w:t>
      </w:r>
      <w:r>
        <w:rPr>
          <w:sz w:val="24"/>
          <w:szCs w:val="24"/>
        </w:rPr>
        <w:t xml:space="preserve"> personnel, normal structure operations will have to be complete within 72 hours after notification.  In the case of emergency operations (e.g., abnormal rainfall events, flooding, hurricanes, etc.) structure manipulation, once authorized by designated </w:t>
      </w:r>
      <w:r w:rsidR="00915C23">
        <w:rPr>
          <w:sz w:val="24"/>
          <w:szCs w:val="24"/>
        </w:rPr>
        <w:t>CPRA</w:t>
      </w:r>
      <w:r>
        <w:rPr>
          <w:sz w:val="24"/>
          <w:szCs w:val="24"/>
        </w:rPr>
        <w:t xml:space="preserve"> personnel, will have to be completed within 24 hours.</w:t>
      </w:r>
    </w:p>
    <w:p w:rsidR="0073453C" w:rsidRDefault="0073453C" w:rsidP="0073453C">
      <w:pPr>
        <w:widowControl/>
        <w:numPr>
          <w:ilvl w:val="12"/>
          <w:numId w:val="0"/>
        </w:numPr>
        <w:jc w:val="both"/>
        <w:rPr>
          <w:sz w:val="24"/>
          <w:szCs w:val="24"/>
        </w:rPr>
      </w:pPr>
    </w:p>
    <w:p w:rsidR="0073453C" w:rsidRDefault="0073453C" w:rsidP="0073453C">
      <w:pPr>
        <w:widowControl/>
        <w:numPr>
          <w:ilvl w:val="12"/>
          <w:numId w:val="0"/>
        </w:numPr>
        <w:tabs>
          <w:tab w:val="left" w:pos="720"/>
          <w:tab w:val="left" w:pos="1440"/>
        </w:tabs>
        <w:ind w:left="2160" w:hanging="1440"/>
        <w:jc w:val="both"/>
        <w:rPr>
          <w:sz w:val="24"/>
          <w:szCs w:val="24"/>
        </w:rPr>
      </w:pPr>
      <w:r>
        <w:rPr>
          <w:sz w:val="24"/>
          <w:szCs w:val="24"/>
        </w:rPr>
        <w:tab/>
        <w:t>E.</w:t>
      </w:r>
      <w:r>
        <w:rPr>
          <w:sz w:val="24"/>
          <w:szCs w:val="24"/>
        </w:rPr>
        <w:tab/>
        <w:t>All operations will be in compliance with applicable Federal, State, and local permits.</w:t>
      </w:r>
    </w:p>
    <w:p w:rsidR="0073453C" w:rsidRDefault="0073453C" w:rsidP="0073453C">
      <w:pPr>
        <w:widowControl/>
        <w:numPr>
          <w:ilvl w:val="12"/>
          <w:numId w:val="0"/>
        </w:numPr>
        <w:jc w:val="both"/>
        <w:rPr>
          <w:sz w:val="24"/>
          <w:szCs w:val="24"/>
        </w:rPr>
      </w:pPr>
    </w:p>
    <w:p w:rsidR="0073453C" w:rsidRDefault="0073453C" w:rsidP="0073453C">
      <w:pPr>
        <w:widowControl/>
        <w:numPr>
          <w:ilvl w:val="12"/>
          <w:numId w:val="0"/>
        </w:numPr>
        <w:tabs>
          <w:tab w:val="left" w:pos="720"/>
          <w:tab w:val="left" w:pos="1440"/>
        </w:tabs>
        <w:ind w:left="2160" w:hanging="1440"/>
        <w:jc w:val="both"/>
        <w:rPr>
          <w:sz w:val="24"/>
          <w:szCs w:val="24"/>
        </w:rPr>
      </w:pPr>
      <w:r>
        <w:rPr>
          <w:sz w:val="24"/>
          <w:szCs w:val="24"/>
        </w:rPr>
        <w:tab/>
        <w:t>F.</w:t>
      </w:r>
      <w:r>
        <w:rPr>
          <w:sz w:val="24"/>
          <w:szCs w:val="24"/>
        </w:rPr>
        <w:tab/>
        <w:t xml:space="preserve">Structure operations by the "Contractor" will be performed per instructions </w:t>
      </w:r>
      <w:r>
        <w:rPr>
          <w:sz w:val="24"/>
          <w:szCs w:val="24"/>
        </w:rPr>
        <w:tab/>
        <w:t>specified</w:t>
      </w:r>
      <w:r w:rsidR="0041685B">
        <w:rPr>
          <w:sz w:val="24"/>
          <w:szCs w:val="24"/>
        </w:rPr>
        <w:t xml:space="preserve"> by designated CPRA</w:t>
      </w:r>
      <w:r>
        <w:rPr>
          <w:sz w:val="24"/>
          <w:szCs w:val="24"/>
        </w:rPr>
        <w:t xml:space="preserve"> personnel. Attached for informational </w:t>
      </w:r>
      <w:r>
        <w:rPr>
          <w:sz w:val="24"/>
          <w:szCs w:val="24"/>
        </w:rPr>
        <w:tab/>
        <w:t>purposes only is the Structure Operational Schedule (Attachment 1).</w:t>
      </w:r>
    </w:p>
    <w:p w:rsidR="00B1570F" w:rsidRDefault="00B1570F" w:rsidP="00B1570F">
      <w:pPr>
        <w:pStyle w:val="Level1"/>
        <w:widowControl/>
        <w:tabs>
          <w:tab w:val="left" w:pos="720"/>
          <w:tab w:val="left" w:pos="1440"/>
        </w:tabs>
        <w:ind w:left="1440" w:hanging="1440"/>
        <w:rPr>
          <w:b/>
          <w:bCs/>
        </w:rPr>
      </w:pPr>
    </w:p>
    <w:p w:rsidR="00B1570F" w:rsidRDefault="00B1570F" w:rsidP="00B1570F">
      <w:pPr>
        <w:pStyle w:val="Level1"/>
        <w:widowControl/>
        <w:tabs>
          <w:tab w:val="left" w:pos="720"/>
          <w:tab w:val="left" w:pos="1440"/>
        </w:tabs>
        <w:ind w:left="1440" w:hanging="1440"/>
        <w:rPr>
          <w:b/>
          <w:bCs/>
        </w:rPr>
      </w:pPr>
    </w:p>
    <w:p w:rsidR="00B1570F" w:rsidRDefault="00B1570F" w:rsidP="00B1570F">
      <w:pPr>
        <w:pStyle w:val="Heading1"/>
      </w:pPr>
      <w:r>
        <w:t>V.  ITEMS OF WORK</w:t>
      </w:r>
    </w:p>
    <w:p w:rsidR="00B1570F" w:rsidRDefault="00B1570F" w:rsidP="00B1570F">
      <w:pPr>
        <w:pStyle w:val="Level1"/>
        <w:widowControl/>
        <w:tabs>
          <w:tab w:val="left" w:pos="720"/>
          <w:tab w:val="left" w:pos="1440"/>
        </w:tabs>
        <w:ind w:left="1440" w:hanging="1440"/>
        <w:rPr>
          <w:b/>
          <w:bCs/>
        </w:rPr>
      </w:pPr>
    </w:p>
    <w:p w:rsidR="00B1570F" w:rsidRPr="008820B4" w:rsidRDefault="00B1570F" w:rsidP="008820B4">
      <w:pPr>
        <w:ind w:left="360"/>
        <w:jc w:val="both"/>
        <w:rPr>
          <w:rFonts w:ascii="Times New Roman" w:hAnsi="Times New Roman" w:cs="Times New Roman"/>
          <w:sz w:val="24"/>
          <w:szCs w:val="24"/>
        </w:rPr>
      </w:pPr>
      <w:r>
        <w:rPr>
          <w:b/>
          <w:bCs/>
        </w:rPr>
        <w:tab/>
      </w:r>
      <w:r w:rsidR="0073453C">
        <w:rPr>
          <w:b/>
          <w:bCs/>
        </w:rPr>
        <w:tab/>
      </w:r>
      <w:r w:rsidRPr="00B1570F">
        <w:rPr>
          <w:rFonts w:ascii="Times New Roman" w:hAnsi="Times New Roman" w:cs="Times New Roman"/>
          <w:sz w:val="24"/>
          <w:szCs w:val="24"/>
        </w:rPr>
        <w:t>The primary items of work to be performed are:</w:t>
      </w:r>
    </w:p>
    <w:p w:rsidR="00B1570F" w:rsidRPr="0041685B" w:rsidRDefault="00B1570F" w:rsidP="00B1570F">
      <w:pPr>
        <w:widowControl/>
        <w:autoSpaceDE/>
        <w:autoSpaceDN/>
        <w:adjustRightInd/>
        <w:ind w:left="720"/>
        <w:jc w:val="both"/>
        <w:rPr>
          <w:rFonts w:ascii="Times New Roman" w:hAnsi="Times New Roman" w:cs="Times New Roman"/>
          <w:color w:val="000000" w:themeColor="text1"/>
          <w:sz w:val="24"/>
          <w:szCs w:val="24"/>
        </w:rPr>
      </w:pPr>
    </w:p>
    <w:p w:rsidR="00B1570F" w:rsidRPr="0041685B" w:rsidRDefault="00B1570F" w:rsidP="00B1570F">
      <w:pPr>
        <w:widowControl/>
        <w:numPr>
          <w:ilvl w:val="0"/>
          <w:numId w:val="1"/>
        </w:numPr>
        <w:tabs>
          <w:tab w:val="num" w:pos="720"/>
        </w:tabs>
        <w:autoSpaceDE/>
        <w:autoSpaceDN/>
        <w:adjustRightInd/>
        <w:rPr>
          <w:rFonts w:ascii="Times New Roman" w:hAnsi="Times New Roman" w:cs="Times New Roman"/>
          <w:color w:val="000000" w:themeColor="text1"/>
          <w:sz w:val="22"/>
          <w:szCs w:val="22"/>
        </w:rPr>
      </w:pPr>
      <w:r w:rsidRPr="0041685B">
        <w:rPr>
          <w:rFonts w:ascii="Times New Roman" w:hAnsi="Times New Roman" w:cs="Times New Roman"/>
          <w:color w:val="000000" w:themeColor="text1"/>
          <w:sz w:val="22"/>
          <w:szCs w:val="22"/>
        </w:rPr>
        <w:t xml:space="preserve">Monthly maintenance </w:t>
      </w:r>
      <w:r w:rsidR="005504C3">
        <w:rPr>
          <w:rFonts w:ascii="Times New Roman" w:hAnsi="Times New Roman" w:cs="Times New Roman"/>
          <w:color w:val="000000" w:themeColor="text1"/>
          <w:sz w:val="22"/>
          <w:szCs w:val="22"/>
        </w:rPr>
        <w:t>of all field equipment referenced</w:t>
      </w:r>
      <w:r w:rsidRPr="0041685B">
        <w:rPr>
          <w:rFonts w:ascii="Times New Roman" w:hAnsi="Times New Roman" w:cs="Times New Roman"/>
          <w:color w:val="000000" w:themeColor="text1"/>
          <w:sz w:val="22"/>
          <w:szCs w:val="22"/>
        </w:rPr>
        <w:t xml:space="preserve"> as part of Section V</w:t>
      </w:r>
      <w:r w:rsidR="00DF3D08">
        <w:rPr>
          <w:rFonts w:ascii="Times New Roman" w:hAnsi="Times New Roman" w:cs="Times New Roman"/>
          <w:color w:val="000000" w:themeColor="text1"/>
          <w:sz w:val="22"/>
          <w:szCs w:val="22"/>
        </w:rPr>
        <w:t>II</w:t>
      </w:r>
      <w:r w:rsidRPr="0041685B">
        <w:rPr>
          <w:rFonts w:ascii="Times New Roman" w:hAnsi="Times New Roman" w:cs="Times New Roman"/>
          <w:color w:val="000000" w:themeColor="text1"/>
          <w:sz w:val="22"/>
          <w:szCs w:val="22"/>
        </w:rPr>
        <w:t xml:space="preserve">-1and base station equipment including visiting each site and cleaning and checking </w:t>
      </w:r>
      <w:r w:rsidR="008820B4">
        <w:rPr>
          <w:rFonts w:ascii="Times New Roman" w:hAnsi="Times New Roman" w:cs="Times New Roman"/>
          <w:color w:val="000000" w:themeColor="text1"/>
          <w:sz w:val="22"/>
          <w:szCs w:val="22"/>
        </w:rPr>
        <w:t>calibration on all probes.  After which</w:t>
      </w:r>
      <w:r w:rsidRPr="0041685B">
        <w:rPr>
          <w:rFonts w:ascii="Times New Roman" w:hAnsi="Times New Roman" w:cs="Times New Roman"/>
          <w:color w:val="000000" w:themeColor="text1"/>
          <w:sz w:val="22"/>
          <w:szCs w:val="22"/>
        </w:rPr>
        <w:t xml:space="preserve"> providing </w:t>
      </w:r>
      <w:r w:rsidR="0041685B" w:rsidRPr="0041685B">
        <w:rPr>
          <w:rFonts w:ascii="Times New Roman" w:hAnsi="Times New Roman" w:cs="Times New Roman"/>
          <w:color w:val="000000" w:themeColor="text1"/>
          <w:sz w:val="22"/>
          <w:szCs w:val="22"/>
        </w:rPr>
        <w:t>da</w:t>
      </w:r>
      <w:r w:rsidR="000779A3">
        <w:rPr>
          <w:rFonts w:ascii="Times New Roman" w:hAnsi="Times New Roman" w:cs="Times New Roman"/>
          <w:color w:val="000000" w:themeColor="text1"/>
          <w:sz w:val="22"/>
          <w:szCs w:val="22"/>
        </w:rPr>
        <w:t>ta to the appropriate CPRA Regional</w:t>
      </w:r>
      <w:r w:rsidR="0041685B" w:rsidRPr="0041685B">
        <w:rPr>
          <w:rFonts w:ascii="Times New Roman" w:hAnsi="Times New Roman" w:cs="Times New Roman"/>
          <w:color w:val="000000" w:themeColor="text1"/>
          <w:sz w:val="22"/>
          <w:szCs w:val="22"/>
        </w:rPr>
        <w:t xml:space="preserve"> O</w:t>
      </w:r>
      <w:r w:rsidRPr="0041685B">
        <w:rPr>
          <w:rFonts w:ascii="Times New Roman" w:hAnsi="Times New Roman" w:cs="Times New Roman"/>
          <w:color w:val="000000" w:themeColor="text1"/>
          <w:sz w:val="22"/>
          <w:szCs w:val="22"/>
        </w:rPr>
        <w:t>ffice as per agency requirements for “continuous water quality measurements”.</w:t>
      </w:r>
    </w:p>
    <w:p w:rsidR="00B1570F" w:rsidRPr="0041685B" w:rsidRDefault="00B1570F" w:rsidP="00B1570F">
      <w:pPr>
        <w:widowControl/>
        <w:autoSpaceDE/>
        <w:autoSpaceDN/>
        <w:adjustRightInd/>
        <w:ind w:left="720"/>
        <w:jc w:val="both"/>
        <w:rPr>
          <w:rFonts w:ascii="Times New Roman" w:hAnsi="Times New Roman" w:cs="Times New Roman"/>
          <w:color w:val="000000" w:themeColor="text1"/>
          <w:sz w:val="24"/>
          <w:szCs w:val="24"/>
        </w:rPr>
      </w:pPr>
    </w:p>
    <w:p w:rsidR="00B1570F" w:rsidRPr="0041685B" w:rsidRDefault="00B1570F" w:rsidP="00B1570F">
      <w:pPr>
        <w:widowControl/>
        <w:numPr>
          <w:ilvl w:val="0"/>
          <w:numId w:val="1"/>
        </w:numPr>
        <w:tabs>
          <w:tab w:val="num" w:pos="720"/>
        </w:tabs>
        <w:autoSpaceDE/>
        <w:autoSpaceDN/>
        <w:adjustRightInd/>
        <w:jc w:val="both"/>
        <w:rPr>
          <w:rFonts w:ascii="Times New Roman" w:hAnsi="Times New Roman" w:cs="Times New Roman"/>
          <w:color w:val="000000" w:themeColor="text1"/>
          <w:sz w:val="24"/>
          <w:szCs w:val="24"/>
        </w:rPr>
      </w:pPr>
      <w:r w:rsidRPr="0041685B">
        <w:rPr>
          <w:rFonts w:ascii="Times New Roman" w:hAnsi="Times New Roman" w:cs="Times New Roman"/>
          <w:color w:val="000000" w:themeColor="text1"/>
          <w:sz w:val="24"/>
          <w:szCs w:val="24"/>
        </w:rPr>
        <w:t>Mobilization to and from the structure site as needed for operational events.</w:t>
      </w:r>
    </w:p>
    <w:p w:rsidR="0073453C" w:rsidRPr="0041685B" w:rsidRDefault="0073453C" w:rsidP="0073453C">
      <w:pPr>
        <w:pStyle w:val="ListParagraph"/>
        <w:rPr>
          <w:rFonts w:ascii="Times New Roman" w:hAnsi="Times New Roman" w:cs="Times New Roman"/>
          <w:color w:val="000000" w:themeColor="text1"/>
          <w:sz w:val="24"/>
          <w:szCs w:val="24"/>
        </w:rPr>
      </w:pPr>
    </w:p>
    <w:p w:rsidR="0073453C" w:rsidRDefault="0073453C" w:rsidP="0073453C">
      <w:pPr>
        <w:widowControl/>
        <w:autoSpaceDE/>
        <w:autoSpaceDN/>
        <w:adjustRightInd/>
        <w:ind w:left="1800"/>
        <w:jc w:val="both"/>
        <w:rPr>
          <w:rFonts w:ascii="Times New Roman" w:hAnsi="Times New Roman" w:cs="Times New Roman"/>
          <w:sz w:val="24"/>
          <w:szCs w:val="24"/>
        </w:rPr>
      </w:pPr>
    </w:p>
    <w:p w:rsidR="0070320A" w:rsidRDefault="0070320A" w:rsidP="0073453C">
      <w:pPr>
        <w:widowControl/>
        <w:autoSpaceDE/>
        <w:autoSpaceDN/>
        <w:adjustRightInd/>
        <w:ind w:left="1800"/>
        <w:jc w:val="both"/>
        <w:rPr>
          <w:rFonts w:ascii="Times New Roman" w:hAnsi="Times New Roman" w:cs="Times New Roman"/>
          <w:sz w:val="24"/>
          <w:szCs w:val="24"/>
        </w:rPr>
      </w:pPr>
    </w:p>
    <w:p w:rsidR="0073453C" w:rsidRPr="0073453C" w:rsidRDefault="00BE196A" w:rsidP="0073453C">
      <w:pPr>
        <w:pStyle w:val="ListParagraph"/>
        <w:widowControl/>
        <w:numPr>
          <w:ilvl w:val="0"/>
          <w:numId w:val="1"/>
        </w:numPr>
        <w:autoSpaceDE/>
        <w:autoSpaceDN/>
        <w:adjustRightInd/>
        <w:jc w:val="both"/>
        <w:rPr>
          <w:sz w:val="24"/>
          <w:szCs w:val="24"/>
        </w:rPr>
      </w:pPr>
      <w:r w:rsidRPr="0073453C">
        <w:rPr>
          <w:sz w:val="24"/>
          <w:szCs w:val="24"/>
        </w:rPr>
        <w:t>Structure</w:t>
      </w:r>
      <w:r w:rsidR="0073453C" w:rsidRPr="0073453C">
        <w:rPr>
          <w:sz w:val="24"/>
          <w:szCs w:val="24"/>
        </w:rPr>
        <w:t xml:space="preserve"> Operations:</w:t>
      </w:r>
    </w:p>
    <w:p w:rsidR="0073453C" w:rsidRPr="0073453C" w:rsidRDefault="0073453C" w:rsidP="0073453C">
      <w:pPr>
        <w:jc w:val="both"/>
        <w:rPr>
          <w:sz w:val="24"/>
          <w:szCs w:val="24"/>
        </w:rPr>
      </w:pPr>
    </w:p>
    <w:p w:rsidR="0073453C" w:rsidRPr="00AB02B6" w:rsidRDefault="0073453C" w:rsidP="00AB02B6">
      <w:pPr>
        <w:widowControl/>
        <w:numPr>
          <w:ilvl w:val="1"/>
          <w:numId w:val="2"/>
        </w:numPr>
        <w:autoSpaceDE/>
        <w:autoSpaceDN/>
        <w:adjustRightInd/>
        <w:jc w:val="both"/>
        <w:rPr>
          <w:sz w:val="24"/>
          <w:szCs w:val="24"/>
        </w:rPr>
      </w:pPr>
      <w:r w:rsidRPr="0073453C">
        <w:rPr>
          <w:sz w:val="24"/>
          <w:szCs w:val="24"/>
        </w:rPr>
        <w:t xml:space="preserve">Total number of structure operations per year is dependent upon the conditions within the project area.  Each structure operation will be determined by the management plan below in accordance with USACE and CMD permits. </w:t>
      </w:r>
      <w:r w:rsidRPr="00AB02B6">
        <w:rPr>
          <w:sz w:val="24"/>
          <w:szCs w:val="24"/>
        </w:rPr>
        <w:t>The structure operations are expecte</w:t>
      </w:r>
      <w:r w:rsidR="00AB02B6" w:rsidRPr="00AB02B6">
        <w:rPr>
          <w:sz w:val="24"/>
          <w:szCs w:val="24"/>
        </w:rPr>
        <w:t xml:space="preserve">d to occur during daytime hours. </w:t>
      </w:r>
    </w:p>
    <w:p w:rsidR="0073453C" w:rsidRPr="0073453C" w:rsidRDefault="0073453C" w:rsidP="0073453C">
      <w:pPr>
        <w:jc w:val="both"/>
        <w:rPr>
          <w:sz w:val="24"/>
          <w:szCs w:val="24"/>
        </w:rPr>
      </w:pPr>
    </w:p>
    <w:p w:rsidR="0073453C" w:rsidRDefault="0073453C" w:rsidP="0073453C">
      <w:pPr>
        <w:widowControl/>
        <w:numPr>
          <w:ilvl w:val="1"/>
          <w:numId w:val="2"/>
        </w:numPr>
        <w:autoSpaceDE/>
        <w:autoSpaceDN/>
        <w:adjustRightInd/>
        <w:jc w:val="both"/>
        <w:rPr>
          <w:sz w:val="24"/>
          <w:szCs w:val="24"/>
        </w:rPr>
      </w:pPr>
      <w:r w:rsidRPr="0073453C">
        <w:rPr>
          <w:sz w:val="24"/>
          <w:szCs w:val="24"/>
        </w:rPr>
        <w:t>The “Contractor” is responsible for t</w:t>
      </w:r>
      <w:r w:rsidR="00DF3D08">
        <w:rPr>
          <w:sz w:val="24"/>
          <w:szCs w:val="24"/>
        </w:rPr>
        <w:t xml:space="preserve">ransportation of </w:t>
      </w:r>
      <w:r w:rsidR="002467E2">
        <w:rPr>
          <w:sz w:val="24"/>
          <w:szCs w:val="24"/>
        </w:rPr>
        <w:t>stop logs</w:t>
      </w:r>
      <w:r w:rsidR="00DF3D08">
        <w:rPr>
          <w:sz w:val="24"/>
          <w:szCs w:val="24"/>
        </w:rPr>
        <w:t xml:space="preserve"> (provided by CPRA)</w:t>
      </w:r>
      <w:r w:rsidRPr="0073453C">
        <w:rPr>
          <w:sz w:val="24"/>
          <w:szCs w:val="24"/>
        </w:rPr>
        <w:t xml:space="preserve"> to and from the structure site and </w:t>
      </w:r>
      <w:r w:rsidR="00DF3D08">
        <w:rPr>
          <w:sz w:val="24"/>
          <w:szCs w:val="24"/>
        </w:rPr>
        <w:t>while stored in an aluminum box located on Miami Corporation property along Little Chenier Road</w:t>
      </w:r>
      <w:r w:rsidR="00793754">
        <w:rPr>
          <w:sz w:val="24"/>
          <w:szCs w:val="24"/>
        </w:rPr>
        <w:t xml:space="preserve"> in Section 10, T14S-R6W</w:t>
      </w:r>
      <w:r w:rsidR="00DF3D08">
        <w:rPr>
          <w:sz w:val="24"/>
          <w:szCs w:val="24"/>
        </w:rPr>
        <w:t xml:space="preserve">. All access to the Humble Canal Structure </w:t>
      </w:r>
      <w:r w:rsidR="00793754">
        <w:rPr>
          <w:sz w:val="24"/>
          <w:szCs w:val="24"/>
        </w:rPr>
        <w:t xml:space="preserve">located in Section 10, T14S-R5W </w:t>
      </w:r>
      <w:r w:rsidR="00DF3D08">
        <w:rPr>
          <w:sz w:val="24"/>
          <w:szCs w:val="24"/>
        </w:rPr>
        <w:t>will be via the Mermentau River.</w:t>
      </w:r>
    </w:p>
    <w:p w:rsidR="0073453C" w:rsidRDefault="0073453C" w:rsidP="0073453C">
      <w:pPr>
        <w:pStyle w:val="ListParagraph"/>
        <w:rPr>
          <w:sz w:val="24"/>
          <w:szCs w:val="24"/>
        </w:rPr>
      </w:pPr>
    </w:p>
    <w:p w:rsidR="00C64CA0" w:rsidRDefault="00C64CA0" w:rsidP="00C64CA0">
      <w:pPr>
        <w:widowControl/>
        <w:numPr>
          <w:ilvl w:val="12"/>
          <w:numId w:val="0"/>
        </w:numPr>
        <w:tabs>
          <w:tab w:val="left" w:pos="720"/>
        </w:tabs>
        <w:ind w:left="720" w:hanging="720"/>
        <w:jc w:val="both"/>
        <w:rPr>
          <w:sz w:val="24"/>
          <w:szCs w:val="24"/>
        </w:rPr>
      </w:pPr>
      <w:r>
        <w:rPr>
          <w:b/>
          <w:bCs/>
          <w:sz w:val="24"/>
          <w:szCs w:val="24"/>
        </w:rPr>
        <w:t>VI.</w:t>
      </w:r>
      <w:r>
        <w:rPr>
          <w:sz w:val="24"/>
          <w:szCs w:val="24"/>
        </w:rPr>
        <w:tab/>
      </w:r>
      <w:r>
        <w:rPr>
          <w:b/>
          <w:bCs/>
          <w:sz w:val="24"/>
          <w:szCs w:val="24"/>
        </w:rPr>
        <w:t>DELIVERABLES FOR STRUCTURE OPERATIONS</w:t>
      </w:r>
    </w:p>
    <w:p w:rsidR="0073453C" w:rsidRDefault="0073453C" w:rsidP="0073453C">
      <w:pPr>
        <w:pStyle w:val="ListParagraph"/>
        <w:rPr>
          <w:sz w:val="24"/>
          <w:szCs w:val="24"/>
        </w:rPr>
      </w:pPr>
    </w:p>
    <w:p w:rsidR="0073453C" w:rsidRDefault="0073453C" w:rsidP="0073453C">
      <w:pPr>
        <w:widowControl/>
        <w:autoSpaceDE/>
        <w:autoSpaceDN/>
        <w:adjustRightInd/>
        <w:ind w:left="2880"/>
        <w:jc w:val="both"/>
        <w:rPr>
          <w:sz w:val="24"/>
          <w:szCs w:val="24"/>
        </w:rPr>
      </w:pPr>
    </w:p>
    <w:p w:rsidR="00C64CA0" w:rsidRPr="00C64CA0" w:rsidRDefault="00C64CA0" w:rsidP="00C64CA0">
      <w:pPr>
        <w:widowControl/>
        <w:tabs>
          <w:tab w:val="left" w:pos="720"/>
          <w:tab w:val="left" w:pos="1440"/>
        </w:tabs>
        <w:ind w:left="1440"/>
        <w:jc w:val="both"/>
        <w:rPr>
          <w:sz w:val="24"/>
          <w:szCs w:val="24"/>
        </w:rPr>
      </w:pPr>
      <w:r w:rsidRPr="00C64CA0">
        <w:rPr>
          <w:sz w:val="24"/>
          <w:szCs w:val="24"/>
        </w:rPr>
        <w:t>The contractor will submit quarterly reports containing the information below.  These reports are to be post-marked by the first business day following</w:t>
      </w:r>
    </w:p>
    <w:p w:rsidR="00C64CA0" w:rsidRDefault="00C64CA0" w:rsidP="00C64CA0">
      <w:pPr>
        <w:widowControl/>
        <w:numPr>
          <w:ilvl w:val="12"/>
          <w:numId w:val="0"/>
        </w:numPr>
        <w:jc w:val="both"/>
        <w:rPr>
          <w:sz w:val="24"/>
          <w:szCs w:val="24"/>
        </w:rPr>
      </w:pPr>
    </w:p>
    <w:p w:rsidR="00C64CA0" w:rsidRPr="00C64CA0" w:rsidRDefault="00C64CA0" w:rsidP="00C64CA0">
      <w:pPr>
        <w:pStyle w:val="ListParagraph"/>
        <w:widowControl/>
        <w:numPr>
          <w:ilvl w:val="0"/>
          <w:numId w:val="5"/>
        </w:numPr>
        <w:tabs>
          <w:tab w:val="left" w:pos="720"/>
          <w:tab w:val="left" w:pos="1440"/>
          <w:tab w:val="left" w:pos="2160"/>
        </w:tabs>
        <w:jc w:val="both"/>
        <w:rPr>
          <w:sz w:val="24"/>
          <w:szCs w:val="24"/>
        </w:rPr>
      </w:pPr>
      <w:r w:rsidRPr="00C64CA0">
        <w:rPr>
          <w:sz w:val="24"/>
          <w:szCs w:val="24"/>
        </w:rPr>
        <w:t xml:space="preserve">Time, date and actual structure operations performed during the </w:t>
      </w:r>
      <w:r w:rsidRPr="00C64CA0">
        <w:rPr>
          <w:sz w:val="24"/>
          <w:szCs w:val="24"/>
        </w:rPr>
        <w:tab/>
        <w:t>quarter.</w:t>
      </w:r>
    </w:p>
    <w:p w:rsidR="00C64CA0" w:rsidRDefault="00C64CA0" w:rsidP="00C64CA0">
      <w:pPr>
        <w:widowControl/>
        <w:numPr>
          <w:ilvl w:val="12"/>
          <w:numId w:val="0"/>
        </w:numPr>
        <w:jc w:val="both"/>
        <w:rPr>
          <w:sz w:val="24"/>
          <w:szCs w:val="24"/>
        </w:rPr>
      </w:pPr>
    </w:p>
    <w:p w:rsidR="00C64CA0" w:rsidRPr="00C64CA0" w:rsidRDefault="00C64CA0" w:rsidP="00C64CA0">
      <w:pPr>
        <w:pStyle w:val="ListParagraph"/>
        <w:widowControl/>
        <w:numPr>
          <w:ilvl w:val="0"/>
          <w:numId w:val="5"/>
        </w:numPr>
        <w:tabs>
          <w:tab w:val="left" w:pos="720"/>
          <w:tab w:val="left" w:pos="1440"/>
          <w:tab w:val="left" w:pos="2160"/>
        </w:tabs>
        <w:jc w:val="both"/>
        <w:rPr>
          <w:sz w:val="24"/>
          <w:szCs w:val="24"/>
        </w:rPr>
      </w:pPr>
      <w:r w:rsidRPr="00C64CA0">
        <w:rPr>
          <w:sz w:val="24"/>
          <w:szCs w:val="24"/>
        </w:rPr>
        <w:t>Values of the salinity and water level readings taken during the quarter for justification of structure operation.</w:t>
      </w:r>
    </w:p>
    <w:p w:rsidR="00C64CA0" w:rsidRDefault="00C64CA0" w:rsidP="00C64CA0">
      <w:pPr>
        <w:widowControl/>
        <w:numPr>
          <w:ilvl w:val="12"/>
          <w:numId w:val="0"/>
        </w:numPr>
        <w:jc w:val="both"/>
        <w:rPr>
          <w:sz w:val="24"/>
          <w:szCs w:val="24"/>
        </w:rPr>
      </w:pPr>
    </w:p>
    <w:p w:rsidR="00C64CA0" w:rsidRDefault="00C64CA0" w:rsidP="00C64CA0">
      <w:pPr>
        <w:widowControl/>
        <w:numPr>
          <w:ilvl w:val="12"/>
          <w:numId w:val="0"/>
        </w:numPr>
        <w:tabs>
          <w:tab w:val="left" w:pos="720"/>
          <w:tab w:val="left" w:pos="1440"/>
        </w:tabs>
        <w:ind w:left="2160" w:hanging="1440"/>
        <w:jc w:val="both"/>
        <w:rPr>
          <w:sz w:val="24"/>
          <w:szCs w:val="24"/>
        </w:rPr>
      </w:pPr>
      <w:r>
        <w:rPr>
          <w:sz w:val="24"/>
          <w:szCs w:val="24"/>
        </w:rPr>
        <w:tab/>
        <w:t>2.</w:t>
      </w:r>
      <w:r>
        <w:rPr>
          <w:sz w:val="24"/>
          <w:szCs w:val="24"/>
        </w:rPr>
        <w:tab/>
        <w:t>One original report will be sent to Mr. M</w:t>
      </w:r>
      <w:r w:rsidR="0041685B">
        <w:rPr>
          <w:sz w:val="24"/>
          <w:szCs w:val="24"/>
        </w:rPr>
        <w:t>elvin J. Guidry, CPRA</w:t>
      </w:r>
      <w:r>
        <w:rPr>
          <w:sz w:val="24"/>
          <w:szCs w:val="24"/>
        </w:rPr>
        <w:t xml:space="preserve"> at P.O. Box 62027, </w:t>
      </w:r>
      <w:smartTag w:uri="urn:schemas-microsoft-com:office:smarttags" w:element="stockticker">
        <w:r>
          <w:rPr>
            <w:sz w:val="24"/>
            <w:szCs w:val="24"/>
          </w:rPr>
          <w:t>Lafayette</w:t>
        </w:r>
      </w:smartTag>
      <w:r>
        <w:rPr>
          <w:sz w:val="24"/>
          <w:szCs w:val="24"/>
        </w:rPr>
        <w:t xml:space="preserve">, </w:t>
      </w:r>
      <w:smartTag w:uri="urn:schemas-microsoft-com:office:smarttags" w:element="stockticker">
        <w:r>
          <w:rPr>
            <w:sz w:val="24"/>
            <w:szCs w:val="24"/>
          </w:rPr>
          <w:t>LA.</w:t>
        </w:r>
      </w:smartTag>
      <w:r>
        <w:rPr>
          <w:sz w:val="24"/>
          <w:szCs w:val="24"/>
        </w:rPr>
        <w:t xml:space="preserve">  70596-2027</w:t>
      </w:r>
    </w:p>
    <w:p w:rsidR="00C64CA0" w:rsidRDefault="00C64CA0" w:rsidP="00C64CA0">
      <w:pPr>
        <w:widowControl/>
        <w:numPr>
          <w:ilvl w:val="12"/>
          <w:numId w:val="0"/>
        </w:numPr>
        <w:jc w:val="both"/>
        <w:rPr>
          <w:sz w:val="24"/>
          <w:szCs w:val="24"/>
        </w:rPr>
      </w:pPr>
    </w:p>
    <w:p w:rsidR="00C64CA0" w:rsidRDefault="00C64CA0" w:rsidP="00C64CA0">
      <w:pPr>
        <w:ind w:left="2160" w:hanging="720"/>
        <w:rPr>
          <w:bCs/>
          <w:sz w:val="24"/>
          <w:szCs w:val="24"/>
        </w:rPr>
      </w:pPr>
      <w:r>
        <w:rPr>
          <w:bCs/>
          <w:sz w:val="24"/>
          <w:szCs w:val="24"/>
        </w:rPr>
        <w:t>3.</w:t>
      </w:r>
      <w:r>
        <w:rPr>
          <w:bCs/>
          <w:sz w:val="24"/>
          <w:szCs w:val="24"/>
        </w:rPr>
        <w:tab/>
        <w:t>On</w:t>
      </w:r>
      <w:r w:rsidR="0041685B">
        <w:rPr>
          <w:bCs/>
          <w:sz w:val="24"/>
          <w:szCs w:val="24"/>
        </w:rPr>
        <w:t>e (1) copy to Ms. Leigh Anne Sharp, Monitoring Manager, CPRA</w:t>
      </w:r>
      <w:r>
        <w:rPr>
          <w:bCs/>
          <w:sz w:val="24"/>
          <w:szCs w:val="24"/>
        </w:rPr>
        <w:t xml:space="preserve"> at P.O. Box 62027, Lafayette, La. 70596-2027</w:t>
      </w:r>
    </w:p>
    <w:p w:rsidR="00C64CA0" w:rsidRDefault="00C64CA0" w:rsidP="00C64CA0">
      <w:pPr>
        <w:ind w:left="1440" w:hanging="720"/>
        <w:rPr>
          <w:bCs/>
          <w:sz w:val="24"/>
          <w:szCs w:val="24"/>
        </w:rPr>
      </w:pPr>
    </w:p>
    <w:p w:rsidR="00C64CA0" w:rsidRDefault="00C64CA0" w:rsidP="00C64CA0">
      <w:pPr>
        <w:ind w:left="1440" w:hanging="720"/>
        <w:rPr>
          <w:bCs/>
          <w:sz w:val="24"/>
          <w:szCs w:val="24"/>
        </w:rPr>
      </w:pPr>
    </w:p>
    <w:p w:rsidR="00C64CA0" w:rsidRPr="00C64CA0" w:rsidRDefault="00C64CA0" w:rsidP="00C64CA0">
      <w:pPr>
        <w:rPr>
          <w:b/>
          <w:bCs/>
          <w:sz w:val="24"/>
          <w:szCs w:val="24"/>
        </w:rPr>
      </w:pPr>
      <w:r w:rsidRPr="00C64CA0">
        <w:rPr>
          <w:b/>
          <w:bCs/>
          <w:sz w:val="24"/>
          <w:szCs w:val="24"/>
        </w:rPr>
        <w:t xml:space="preserve">VII. </w:t>
      </w:r>
      <w:r w:rsidRPr="00C64CA0">
        <w:rPr>
          <w:b/>
          <w:bCs/>
          <w:sz w:val="24"/>
          <w:szCs w:val="24"/>
        </w:rPr>
        <w:tab/>
        <w:t>CONTINUOUS MONITORING STATION</w:t>
      </w:r>
    </w:p>
    <w:p w:rsidR="0073453C" w:rsidRDefault="0073453C" w:rsidP="00C64CA0">
      <w:pPr>
        <w:widowControl/>
        <w:autoSpaceDE/>
        <w:autoSpaceDN/>
        <w:adjustRightInd/>
        <w:jc w:val="both"/>
        <w:rPr>
          <w:sz w:val="24"/>
          <w:szCs w:val="24"/>
        </w:rPr>
      </w:pPr>
    </w:p>
    <w:p w:rsidR="0073453C" w:rsidRPr="0073453C" w:rsidRDefault="00C64CA0" w:rsidP="00C64CA0">
      <w:pPr>
        <w:widowControl/>
        <w:autoSpaceDE/>
        <w:autoSpaceDN/>
        <w:adjustRightInd/>
        <w:jc w:val="both"/>
        <w:rPr>
          <w:sz w:val="24"/>
          <w:szCs w:val="24"/>
        </w:rPr>
      </w:pPr>
      <w:r>
        <w:rPr>
          <w:sz w:val="24"/>
          <w:szCs w:val="24"/>
        </w:rPr>
        <w:tab/>
      </w:r>
    </w:p>
    <w:p w:rsidR="001E2FBE" w:rsidRDefault="001E2FBE" w:rsidP="001E2FBE">
      <w:pPr>
        <w:rPr>
          <w:bCs/>
          <w:sz w:val="24"/>
          <w:szCs w:val="24"/>
        </w:rPr>
      </w:pPr>
      <w:r>
        <w:rPr>
          <w:bCs/>
        </w:rPr>
        <w:tab/>
      </w:r>
      <w:r>
        <w:rPr>
          <w:bCs/>
        </w:rPr>
        <w:tab/>
      </w:r>
      <w:r>
        <w:rPr>
          <w:bCs/>
          <w:sz w:val="24"/>
          <w:szCs w:val="24"/>
        </w:rPr>
        <w:t>The primary items of work to be performed are:</w:t>
      </w:r>
    </w:p>
    <w:p w:rsidR="001E2FBE" w:rsidRDefault="001E2FBE" w:rsidP="001E2FBE">
      <w:pPr>
        <w:rPr>
          <w:bCs/>
          <w:sz w:val="24"/>
          <w:szCs w:val="24"/>
        </w:rPr>
      </w:pPr>
    </w:p>
    <w:p w:rsidR="001E2FBE" w:rsidRPr="001E2FBE" w:rsidRDefault="001E2FBE" w:rsidP="001E2FBE">
      <w:pPr>
        <w:ind w:left="2160" w:hanging="720"/>
        <w:rPr>
          <w:bCs/>
          <w:sz w:val="24"/>
          <w:szCs w:val="24"/>
        </w:rPr>
      </w:pPr>
      <w:r w:rsidRPr="001E2FBE">
        <w:rPr>
          <w:bCs/>
          <w:sz w:val="24"/>
          <w:szCs w:val="24"/>
        </w:rPr>
        <w:t>1.</w:t>
      </w:r>
      <w:r>
        <w:rPr>
          <w:bCs/>
          <w:sz w:val="24"/>
          <w:szCs w:val="24"/>
        </w:rPr>
        <w:tab/>
      </w:r>
      <w:r w:rsidR="008820B4">
        <w:rPr>
          <w:bCs/>
          <w:sz w:val="24"/>
          <w:szCs w:val="24"/>
        </w:rPr>
        <w:t>Maintain</w:t>
      </w:r>
      <w:r w:rsidRPr="001E2FBE">
        <w:rPr>
          <w:bCs/>
          <w:sz w:val="24"/>
          <w:szCs w:val="24"/>
        </w:rPr>
        <w:t xml:space="preserve"> one (1) </w:t>
      </w:r>
      <w:r w:rsidR="008820B4">
        <w:rPr>
          <w:bCs/>
          <w:sz w:val="24"/>
          <w:szCs w:val="24"/>
        </w:rPr>
        <w:t xml:space="preserve">existing </w:t>
      </w:r>
      <w:r w:rsidRPr="001E2FBE">
        <w:rPr>
          <w:bCs/>
          <w:sz w:val="24"/>
          <w:szCs w:val="24"/>
        </w:rPr>
        <w:t xml:space="preserve">continuous monitoring station with telemetry at the location designated on the attached map (Appendix </w:t>
      </w:r>
      <w:r w:rsidR="008820B4">
        <w:rPr>
          <w:bCs/>
          <w:sz w:val="24"/>
          <w:szCs w:val="24"/>
        </w:rPr>
        <w:t xml:space="preserve">C). This monitoring station </w:t>
      </w:r>
      <w:r w:rsidRPr="001E2FBE">
        <w:rPr>
          <w:bCs/>
          <w:sz w:val="24"/>
          <w:szCs w:val="24"/>
        </w:rPr>
        <w:t xml:space="preserve"> include</w:t>
      </w:r>
      <w:r w:rsidR="008820B4">
        <w:rPr>
          <w:bCs/>
          <w:sz w:val="24"/>
          <w:szCs w:val="24"/>
        </w:rPr>
        <w:t>s</w:t>
      </w:r>
      <w:r w:rsidRPr="001E2FBE">
        <w:rPr>
          <w:bCs/>
          <w:sz w:val="24"/>
          <w:szCs w:val="24"/>
        </w:rPr>
        <w:t xml:space="preserve"> an InSitu Aqua Troll 200 Sonde, RomComm/Troll Link Telemetry and a solar panel for recharging the telemetry batte</w:t>
      </w:r>
      <w:r w:rsidR="008820B4">
        <w:rPr>
          <w:bCs/>
          <w:sz w:val="24"/>
          <w:szCs w:val="24"/>
        </w:rPr>
        <w:t xml:space="preserve">ry. This monitoring station </w:t>
      </w:r>
      <w:r w:rsidRPr="001E2FBE">
        <w:rPr>
          <w:bCs/>
          <w:sz w:val="24"/>
          <w:szCs w:val="24"/>
        </w:rPr>
        <w:t>provide</w:t>
      </w:r>
      <w:r w:rsidR="008820B4">
        <w:rPr>
          <w:bCs/>
          <w:sz w:val="24"/>
          <w:szCs w:val="24"/>
        </w:rPr>
        <w:t>s</w:t>
      </w:r>
      <w:r w:rsidRPr="001E2FBE">
        <w:rPr>
          <w:bCs/>
          <w:sz w:val="24"/>
          <w:szCs w:val="24"/>
        </w:rPr>
        <w:t xml:space="preserve"> hourly water level transmitted to a secure internet web page along with user selectable alarm thresholds to notify operator(s). </w:t>
      </w:r>
    </w:p>
    <w:p w:rsidR="001E2FBE" w:rsidRDefault="001E2FBE" w:rsidP="001E2FBE">
      <w:pPr>
        <w:ind w:right="-90"/>
        <w:rPr>
          <w:bCs/>
          <w:sz w:val="24"/>
          <w:szCs w:val="24"/>
        </w:rPr>
      </w:pPr>
    </w:p>
    <w:p w:rsidR="001E2FBE" w:rsidRPr="001E2FBE" w:rsidRDefault="001E2FBE" w:rsidP="001E2FBE">
      <w:pPr>
        <w:ind w:left="2160" w:right="-90" w:hanging="720"/>
        <w:rPr>
          <w:bCs/>
          <w:sz w:val="24"/>
          <w:szCs w:val="24"/>
        </w:rPr>
      </w:pPr>
      <w:r>
        <w:rPr>
          <w:bCs/>
          <w:sz w:val="24"/>
          <w:szCs w:val="24"/>
        </w:rPr>
        <w:t>2.</w:t>
      </w:r>
      <w:r>
        <w:rPr>
          <w:bCs/>
          <w:sz w:val="24"/>
          <w:szCs w:val="24"/>
        </w:rPr>
        <w:tab/>
      </w:r>
      <w:r w:rsidR="008820B4">
        <w:rPr>
          <w:bCs/>
          <w:sz w:val="24"/>
          <w:szCs w:val="24"/>
        </w:rPr>
        <w:t>The</w:t>
      </w:r>
      <w:r w:rsidRPr="001E2FBE">
        <w:rPr>
          <w:bCs/>
          <w:sz w:val="24"/>
          <w:szCs w:val="24"/>
        </w:rPr>
        <w:t xml:space="preserve"> continuous monitoring station must b</w:t>
      </w:r>
      <w:r w:rsidR="00FB0960">
        <w:rPr>
          <w:bCs/>
          <w:sz w:val="24"/>
          <w:szCs w:val="24"/>
        </w:rPr>
        <w:t>e serviced once per month</w:t>
      </w:r>
      <w:r w:rsidRPr="001E2FBE">
        <w:rPr>
          <w:bCs/>
          <w:sz w:val="24"/>
          <w:szCs w:val="24"/>
        </w:rPr>
        <w:t>. Any repairs to the stations electronic or mounting hardware must also be performed during the service visit</w:t>
      </w:r>
      <w:r w:rsidR="00293905">
        <w:rPr>
          <w:bCs/>
          <w:sz w:val="24"/>
          <w:szCs w:val="24"/>
        </w:rPr>
        <w:t xml:space="preserve">. </w:t>
      </w:r>
    </w:p>
    <w:p w:rsidR="00E04613" w:rsidRPr="00DA128E" w:rsidRDefault="00E04613" w:rsidP="00E04613">
      <w:pPr>
        <w:jc w:val="both"/>
        <w:rPr>
          <w:rFonts w:ascii="Times New Roman" w:hAnsi="Times New Roman" w:cs="Times New Roman"/>
          <w:b/>
          <w:sz w:val="24"/>
          <w:szCs w:val="24"/>
        </w:rPr>
      </w:pPr>
      <w:r>
        <w:rPr>
          <w:bCs/>
        </w:rPr>
        <w:tab/>
      </w:r>
      <w:r>
        <w:rPr>
          <w:bCs/>
        </w:rPr>
        <w:tab/>
      </w:r>
    </w:p>
    <w:p w:rsidR="005B7A2C" w:rsidRPr="005B7A2C" w:rsidRDefault="00E04613" w:rsidP="00293905">
      <w:pPr>
        <w:ind w:left="2160" w:hanging="720"/>
        <w:jc w:val="both"/>
        <w:rPr>
          <w:rFonts w:ascii="Times New Roman" w:hAnsi="Times New Roman" w:cs="Times New Roman"/>
          <w:sz w:val="24"/>
          <w:szCs w:val="24"/>
        </w:rPr>
      </w:pPr>
      <w:r w:rsidRPr="00293905">
        <w:rPr>
          <w:rFonts w:ascii="Times New Roman" w:hAnsi="Times New Roman" w:cs="Times New Roman"/>
          <w:sz w:val="24"/>
          <w:szCs w:val="24"/>
        </w:rPr>
        <w:t>3.</w:t>
      </w:r>
      <w:r>
        <w:rPr>
          <w:rFonts w:ascii="Times New Roman" w:hAnsi="Times New Roman" w:cs="Times New Roman"/>
          <w:sz w:val="24"/>
          <w:szCs w:val="24"/>
        </w:rPr>
        <w:tab/>
      </w:r>
      <w:r w:rsidR="005B7A2C" w:rsidRPr="005B7A2C">
        <w:rPr>
          <w:rFonts w:ascii="Times New Roman" w:hAnsi="Times New Roman" w:cs="Times New Roman"/>
          <w:sz w:val="24"/>
          <w:szCs w:val="24"/>
        </w:rPr>
        <w:t xml:space="preserve">Hydrologic data collected by the Contracting Party are to be housed in CPRA’s online Oracle-based SONRIS (Strategic Online Natural Resources Information System) database.  Real-time data will be transferred directly into SONRIS.  The Contracting Party should contact CPRA after the contract is awarded for technical details regarding establishing data transmission to SONRIS.  The Contracting Party is responsible for performing quality assessment and control (QA/QC) procedures on downloaded data each month after servicing and if any changes to the data are required, the Contracting Party is to upload corrected data into the SONRIS system.  Data can be transferred to the SONRIS system from any computer connected to the internet via a remote load procedure through the use of an FTP site.  The FTP load procedure will be provided to the Contracting Party after the contract is awarded. </w:t>
      </w:r>
    </w:p>
    <w:p w:rsidR="005B7A2C" w:rsidRDefault="005B7A2C" w:rsidP="00E04613">
      <w:pPr>
        <w:widowControl/>
        <w:autoSpaceDE/>
        <w:autoSpaceDN/>
        <w:adjustRightInd/>
        <w:ind w:left="2160" w:hanging="720"/>
        <w:jc w:val="both"/>
        <w:rPr>
          <w:rFonts w:ascii="Times New Roman" w:hAnsi="Times New Roman" w:cs="Times New Roman"/>
          <w:sz w:val="24"/>
          <w:szCs w:val="24"/>
        </w:rPr>
      </w:pPr>
    </w:p>
    <w:p w:rsidR="00293905" w:rsidRDefault="00E04613" w:rsidP="00107B2C">
      <w:pPr>
        <w:widowControl/>
        <w:autoSpaceDE/>
        <w:autoSpaceDN/>
        <w:adjustRightInd/>
        <w:ind w:left="2160"/>
        <w:jc w:val="both"/>
        <w:rPr>
          <w:rFonts w:ascii="Times New Roman" w:hAnsi="Times New Roman" w:cs="Times New Roman"/>
          <w:sz w:val="24"/>
          <w:szCs w:val="24"/>
        </w:rPr>
      </w:pPr>
      <w:r w:rsidRPr="00E04613">
        <w:rPr>
          <w:rFonts w:ascii="Times New Roman" w:hAnsi="Times New Roman" w:cs="Times New Roman"/>
          <w:sz w:val="24"/>
          <w:szCs w:val="24"/>
        </w:rPr>
        <w:t>CPRA will provide an Excel spreadsheet to the Contractor to be used for shifting data, summary statistics, creating preliminary graphics, and formatting data for inclusion in the SONRIS database.</w:t>
      </w:r>
    </w:p>
    <w:p w:rsidR="00293905" w:rsidRDefault="00293905" w:rsidP="00E04613">
      <w:pPr>
        <w:widowControl/>
        <w:autoSpaceDE/>
        <w:autoSpaceDN/>
        <w:adjustRightInd/>
        <w:ind w:left="2160"/>
        <w:jc w:val="both"/>
        <w:rPr>
          <w:rFonts w:ascii="Times New Roman" w:hAnsi="Times New Roman" w:cs="Times New Roman"/>
          <w:sz w:val="24"/>
          <w:szCs w:val="24"/>
        </w:rPr>
      </w:pPr>
    </w:p>
    <w:p w:rsidR="00E04613" w:rsidRPr="00E04613" w:rsidRDefault="00E04613" w:rsidP="00E04613">
      <w:pPr>
        <w:widowControl/>
        <w:autoSpaceDE/>
        <w:autoSpaceDN/>
        <w:adjustRightInd/>
        <w:ind w:left="2160"/>
        <w:jc w:val="both"/>
        <w:rPr>
          <w:rFonts w:ascii="Times New Roman" w:hAnsi="Times New Roman" w:cs="Times New Roman"/>
          <w:sz w:val="24"/>
          <w:szCs w:val="24"/>
        </w:rPr>
      </w:pPr>
      <w:r w:rsidRPr="00E04613">
        <w:rPr>
          <w:rFonts w:ascii="Times New Roman" w:hAnsi="Times New Roman" w:cs="Times New Roman"/>
          <w:sz w:val="24"/>
          <w:szCs w:val="24"/>
        </w:rPr>
        <w:t>The Contractor should follow the steps below to ensure the data has been processed properly.</w:t>
      </w:r>
    </w:p>
    <w:p w:rsidR="00E04613" w:rsidRPr="00E04613" w:rsidRDefault="00E04613" w:rsidP="00E04613">
      <w:pPr>
        <w:widowControl/>
        <w:autoSpaceDE/>
        <w:autoSpaceDN/>
        <w:adjustRightInd/>
        <w:ind w:left="720" w:hanging="720"/>
        <w:jc w:val="both"/>
        <w:rPr>
          <w:rFonts w:ascii="Times New Roman" w:hAnsi="Times New Roman" w:cs="Times New Roman"/>
          <w:sz w:val="24"/>
          <w:szCs w:val="24"/>
        </w:rPr>
      </w:pPr>
    </w:p>
    <w:p w:rsidR="00E04613" w:rsidRPr="00E04613" w:rsidRDefault="00E04613" w:rsidP="00E04613">
      <w:pPr>
        <w:widowControl/>
        <w:numPr>
          <w:ilvl w:val="0"/>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Examine the calibration sheet for completeness and accuracy.</w:t>
      </w:r>
    </w:p>
    <w:p w:rsidR="00E04613" w:rsidRPr="00E04613" w:rsidRDefault="00E04613" w:rsidP="00E04613">
      <w:pPr>
        <w:widowControl/>
        <w:numPr>
          <w:ilvl w:val="1"/>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Are calculations correct?</w:t>
      </w:r>
    </w:p>
    <w:p w:rsidR="00E04613" w:rsidRPr="00E04613" w:rsidRDefault="00E04613" w:rsidP="00E04613">
      <w:pPr>
        <w:widowControl/>
        <w:numPr>
          <w:ilvl w:val="1"/>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Is the staff gauge minus water level measurement within 0.05, if available?</w:t>
      </w:r>
    </w:p>
    <w:p w:rsidR="00E04613" w:rsidRPr="00E04613" w:rsidRDefault="00E04613" w:rsidP="00E04613">
      <w:pPr>
        <w:widowControl/>
        <w:numPr>
          <w:ilvl w:val="0"/>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Check that the data from the calibration sheet was correctly transferred to the “Data” worksheet of the Excel file.</w:t>
      </w:r>
    </w:p>
    <w:p w:rsidR="00E04613" w:rsidRPr="00E04613" w:rsidRDefault="00E04613" w:rsidP="00E04613">
      <w:pPr>
        <w:widowControl/>
        <w:numPr>
          <w:ilvl w:val="0"/>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Check that the starting/ending dates and times of the data within the Excel file correspond with the dates and times on the calibration sheets.</w:t>
      </w:r>
    </w:p>
    <w:p w:rsidR="00E04613" w:rsidRPr="00E04613" w:rsidRDefault="00E04613" w:rsidP="00E04613">
      <w:pPr>
        <w:widowControl/>
        <w:numPr>
          <w:ilvl w:val="0"/>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Ensure that all data were shifted correctly.</w:t>
      </w:r>
    </w:p>
    <w:p w:rsidR="00E04613" w:rsidRPr="00E04613" w:rsidRDefault="00E04613" w:rsidP="00E04613">
      <w:pPr>
        <w:widowControl/>
        <w:numPr>
          <w:ilvl w:val="1"/>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If the percent difference was greater than 5% between the dirty continuous recorder readings and the calibration instrument for the salinity or water level data, then a shift should have been applied to the shifted data columns.</w:t>
      </w:r>
    </w:p>
    <w:p w:rsidR="00E04613" w:rsidRPr="00E04613" w:rsidRDefault="00E04613" w:rsidP="00E04613">
      <w:pPr>
        <w:widowControl/>
        <w:numPr>
          <w:ilvl w:val="0"/>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Ensure that all depth data were correctly converted to NAVD88, ft.</w:t>
      </w:r>
    </w:p>
    <w:p w:rsidR="00E04613" w:rsidRPr="00E04613" w:rsidRDefault="00E04613" w:rsidP="00E04613">
      <w:pPr>
        <w:widowControl/>
        <w:numPr>
          <w:ilvl w:val="0"/>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Ensure that there is no suspect data in the file.</w:t>
      </w:r>
    </w:p>
    <w:p w:rsidR="00E04613" w:rsidRPr="00E04613" w:rsidRDefault="00E04613" w:rsidP="00E04613">
      <w:pPr>
        <w:widowControl/>
        <w:numPr>
          <w:ilvl w:val="1"/>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Outliers in the salinity or water level graphs should be removed.  Always delete data from the adjusted (shifted) columns; never delete raw data.</w:t>
      </w:r>
    </w:p>
    <w:p w:rsidR="00E04613" w:rsidRPr="00E04613" w:rsidRDefault="00E04613" w:rsidP="00E04613">
      <w:pPr>
        <w:widowControl/>
        <w:numPr>
          <w:ilvl w:val="1"/>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 xml:space="preserve">If there are any raw water level readings of 0.03 </w:t>
      </w:r>
      <w:r w:rsidR="002467E2" w:rsidRPr="00E04613">
        <w:rPr>
          <w:rFonts w:ascii="Times New Roman" w:hAnsi="Times New Roman" w:cs="Times New Roman"/>
          <w:sz w:val="24"/>
          <w:szCs w:val="24"/>
        </w:rPr>
        <w:t>ft.</w:t>
      </w:r>
      <w:r w:rsidRPr="00E04613">
        <w:rPr>
          <w:rFonts w:ascii="Times New Roman" w:hAnsi="Times New Roman" w:cs="Times New Roman"/>
          <w:sz w:val="24"/>
          <w:szCs w:val="24"/>
        </w:rPr>
        <w:t xml:space="preserve"> or less, remove all corresponding adjusted (shifted) data.</w:t>
      </w:r>
    </w:p>
    <w:p w:rsidR="00E04613" w:rsidRPr="00E04613" w:rsidRDefault="00E04613" w:rsidP="00E04613">
      <w:pPr>
        <w:widowControl/>
        <w:numPr>
          <w:ilvl w:val="0"/>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Ensure there are no missing dates/times</w:t>
      </w:r>
    </w:p>
    <w:p w:rsidR="00E04613" w:rsidRPr="00E04613" w:rsidRDefault="00E04613" w:rsidP="00E04613">
      <w:pPr>
        <w:widowControl/>
        <w:numPr>
          <w:ilvl w:val="1"/>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Insert a spacer for any missed readings including the date, time and organization name.  All other columns should remain blank.</w:t>
      </w:r>
    </w:p>
    <w:p w:rsidR="00E04613" w:rsidRPr="00E04613" w:rsidRDefault="00E04613" w:rsidP="00E04613">
      <w:pPr>
        <w:widowControl/>
        <w:numPr>
          <w:ilvl w:val="0"/>
          <w:numId w:val="18"/>
        </w:numPr>
        <w:autoSpaceDE/>
        <w:autoSpaceDN/>
        <w:adjustRightInd/>
        <w:spacing w:after="200" w:line="276" w:lineRule="auto"/>
        <w:jc w:val="both"/>
        <w:rPr>
          <w:rFonts w:ascii="Times New Roman" w:hAnsi="Times New Roman" w:cs="Times New Roman"/>
          <w:sz w:val="24"/>
          <w:szCs w:val="24"/>
        </w:rPr>
      </w:pPr>
      <w:r w:rsidRPr="00E04613">
        <w:rPr>
          <w:rFonts w:ascii="Times New Roman" w:hAnsi="Times New Roman" w:cs="Times New Roman"/>
          <w:sz w:val="24"/>
          <w:szCs w:val="24"/>
        </w:rPr>
        <w:t>Check that the transition between the previous and current month’s data is smooth and that no sample point is missing between the two sample periods due to instrument servicing.</w:t>
      </w:r>
    </w:p>
    <w:p w:rsidR="00E04613" w:rsidRPr="00E04613" w:rsidRDefault="00E04613" w:rsidP="00E04613">
      <w:pPr>
        <w:pStyle w:val="ListParagraph"/>
        <w:widowControl/>
        <w:numPr>
          <w:ilvl w:val="0"/>
          <w:numId w:val="18"/>
        </w:numPr>
        <w:autoSpaceDE/>
        <w:autoSpaceDN/>
        <w:adjustRightInd/>
        <w:jc w:val="both"/>
        <w:rPr>
          <w:rFonts w:ascii="Times New Roman" w:hAnsi="Times New Roman" w:cs="Times New Roman"/>
          <w:sz w:val="24"/>
          <w:szCs w:val="24"/>
        </w:rPr>
      </w:pPr>
      <w:r w:rsidRPr="00E04613">
        <w:rPr>
          <w:rFonts w:ascii="Times New Roman" w:hAnsi="Times New Roman" w:cs="Times New Roman"/>
          <w:sz w:val="24"/>
          <w:szCs w:val="24"/>
        </w:rPr>
        <w:t>Each month after sonde servicing, digitally deliver a .pdf of the scanned field calibration sheet with any field notes and the Excel spreadsheet provided for data shifts and formatting</w:t>
      </w:r>
      <w:r>
        <w:rPr>
          <w:rFonts w:ascii="Times New Roman" w:hAnsi="Times New Roman" w:cs="Times New Roman"/>
          <w:sz w:val="24"/>
          <w:szCs w:val="24"/>
        </w:rPr>
        <w:t xml:space="preserve"> </w:t>
      </w:r>
      <w:r>
        <w:rPr>
          <w:bCs/>
          <w:sz w:val="24"/>
          <w:szCs w:val="24"/>
        </w:rPr>
        <w:t>Mr. Mel Guidry CPRA</w:t>
      </w:r>
      <w:r w:rsidRPr="001E2FBE">
        <w:rPr>
          <w:bCs/>
          <w:sz w:val="24"/>
          <w:szCs w:val="24"/>
        </w:rPr>
        <w:t>/Lafayet</w:t>
      </w:r>
      <w:r w:rsidR="00A84F4A">
        <w:rPr>
          <w:bCs/>
          <w:sz w:val="24"/>
          <w:szCs w:val="24"/>
        </w:rPr>
        <w:t xml:space="preserve">te </w:t>
      </w:r>
      <w:r w:rsidR="000779A3">
        <w:rPr>
          <w:bCs/>
          <w:sz w:val="24"/>
          <w:szCs w:val="24"/>
        </w:rPr>
        <w:t>Area</w:t>
      </w:r>
      <w:r w:rsidRPr="001E2FBE">
        <w:rPr>
          <w:bCs/>
          <w:sz w:val="24"/>
          <w:szCs w:val="24"/>
        </w:rPr>
        <w:t xml:space="preserve"> Office</w:t>
      </w:r>
      <w:r>
        <w:rPr>
          <w:bCs/>
          <w:sz w:val="24"/>
          <w:szCs w:val="24"/>
        </w:rPr>
        <w:t>.</w:t>
      </w:r>
    </w:p>
    <w:p w:rsidR="00C64CA0" w:rsidRDefault="00C64CA0" w:rsidP="00C64CA0">
      <w:pPr>
        <w:ind w:left="720"/>
        <w:jc w:val="both"/>
        <w:rPr>
          <w:bCs/>
        </w:rPr>
      </w:pPr>
    </w:p>
    <w:p w:rsidR="00917591" w:rsidRDefault="00C64CA0" w:rsidP="009E1517">
      <w:pPr>
        <w:rPr>
          <w:rFonts w:ascii="Times New Roman" w:hAnsi="Times New Roman" w:cs="Times New Roman"/>
          <w:sz w:val="24"/>
          <w:szCs w:val="24"/>
        </w:rPr>
      </w:pPr>
      <w:r>
        <w:rPr>
          <w:bCs/>
        </w:rPr>
        <w:tab/>
      </w:r>
      <w:r>
        <w:rPr>
          <w:bCs/>
        </w:rPr>
        <w:tab/>
      </w:r>
      <w:r>
        <w:rPr>
          <w:bCs/>
        </w:rPr>
        <w:tab/>
      </w:r>
    </w:p>
    <w:p w:rsidR="00793754" w:rsidRPr="00793754" w:rsidRDefault="00793754" w:rsidP="00793754">
      <w:pPr>
        <w:rPr>
          <w:b/>
          <w:bCs/>
          <w:sz w:val="24"/>
          <w:szCs w:val="24"/>
        </w:rPr>
      </w:pPr>
      <w:r w:rsidRPr="00793754">
        <w:rPr>
          <w:sz w:val="24"/>
          <w:szCs w:val="24"/>
          <w:lang w:val="en-CA"/>
        </w:rPr>
        <w:fldChar w:fldCharType="begin"/>
      </w:r>
      <w:r w:rsidRPr="00793754">
        <w:rPr>
          <w:sz w:val="24"/>
          <w:szCs w:val="24"/>
          <w:lang w:val="en-CA"/>
        </w:rPr>
        <w:instrText xml:space="preserve"> SEQ CHAPTER \h \r 1</w:instrText>
      </w:r>
      <w:r w:rsidRPr="00793754">
        <w:rPr>
          <w:sz w:val="24"/>
          <w:szCs w:val="24"/>
          <w:lang w:val="en-CA"/>
        </w:rPr>
        <w:fldChar w:fldCharType="end"/>
      </w:r>
      <w:r w:rsidRPr="00793754">
        <w:rPr>
          <w:b/>
          <w:bCs/>
          <w:sz w:val="24"/>
          <w:szCs w:val="24"/>
        </w:rPr>
        <w:tab/>
      </w:r>
      <w:r w:rsidRPr="00793754">
        <w:rPr>
          <w:b/>
          <w:bCs/>
          <w:sz w:val="24"/>
          <w:szCs w:val="24"/>
        </w:rPr>
        <w:tab/>
      </w:r>
      <w:r w:rsidRPr="00793754">
        <w:rPr>
          <w:b/>
          <w:bCs/>
          <w:sz w:val="24"/>
          <w:szCs w:val="24"/>
        </w:rPr>
        <w:tab/>
      </w:r>
      <w:r w:rsidRPr="00793754">
        <w:rPr>
          <w:b/>
          <w:bCs/>
          <w:sz w:val="24"/>
          <w:szCs w:val="24"/>
        </w:rPr>
        <w:tab/>
      </w:r>
      <w:r w:rsidRPr="00793754">
        <w:rPr>
          <w:b/>
          <w:bCs/>
          <w:sz w:val="24"/>
          <w:szCs w:val="24"/>
        </w:rPr>
        <w:tab/>
        <w:t>ATTACHMENT 1</w:t>
      </w:r>
    </w:p>
    <w:p w:rsidR="00793754" w:rsidRPr="00793754" w:rsidRDefault="00793754" w:rsidP="00793754">
      <w:pPr>
        <w:rPr>
          <w:b/>
          <w:bCs/>
          <w:sz w:val="24"/>
          <w:szCs w:val="24"/>
        </w:rPr>
      </w:pPr>
    </w:p>
    <w:p w:rsidR="00793754" w:rsidRPr="00793754" w:rsidRDefault="00793754" w:rsidP="00793754">
      <w:pPr>
        <w:jc w:val="center"/>
        <w:rPr>
          <w:sz w:val="24"/>
          <w:szCs w:val="24"/>
        </w:rPr>
      </w:pPr>
      <w:r w:rsidRPr="00793754">
        <w:rPr>
          <w:b/>
          <w:bCs/>
          <w:sz w:val="24"/>
          <w:szCs w:val="24"/>
        </w:rPr>
        <w:t>STRUCTURE OPERATION SCHEDULE</w:t>
      </w:r>
    </w:p>
    <w:p w:rsidR="00793754" w:rsidRPr="00793754" w:rsidRDefault="00793754" w:rsidP="00793754">
      <w:pPr>
        <w:rPr>
          <w:sz w:val="24"/>
          <w:szCs w:val="24"/>
        </w:rPr>
      </w:pPr>
    </w:p>
    <w:p w:rsidR="00793754" w:rsidRPr="00793754" w:rsidRDefault="00793754" w:rsidP="00793754">
      <w:pPr>
        <w:rPr>
          <w:sz w:val="24"/>
          <w:szCs w:val="24"/>
        </w:rPr>
      </w:pPr>
    </w:p>
    <w:p w:rsidR="00793754" w:rsidRPr="00793754" w:rsidRDefault="00155F73" w:rsidP="00793754">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sz w:val="24"/>
          <w:szCs w:val="24"/>
        </w:rPr>
      </w:pPr>
      <w:r>
        <w:rPr>
          <w:sz w:val="24"/>
          <w:szCs w:val="24"/>
        </w:rPr>
        <w:t>18" diameter marine i</w:t>
      </w:r>
      <w:r w:rsidR="00793754" w:rsidRPr="00793754">
        <w:rPr>
          <w:sz w:val="24"/>
          <w:szCs w:val="24"/>
        </w:rPr>
        <w:t>ngress</w:t>
      </w:r>
      <w:r w:rsidR="00793754" w:rsidRPr="00793754">
        <w:rPr>
          <w:sz w:val="24"/>
          <w:szCs w:val="24"/>
        </w:rPr>
        <w:tab/>
      </w:r>
      <w:r w:rsidR="00793754" w:rsidRPr="00793754">
        <w:rPr>
          <w:sz w:val="24"/>
          <w:szCs w:val="24"/>
        </w:rPr>
        <w:tab/>
        <w:t>&lt;6ppt at structure</w:t>
      </w:r>
      <w:r w:rsidR="00793754" w:rsidRPr="00793754">
        <w:rPr>
          <w:sz w:val="24"/>
          <w:szCs w:val="24"/>
        </w:rPr>
        <w:tab/>
      </w:r>
      <w:r w:rsidR="00793754" w:rsidRPr="00793754">
        <w:rPr>
          <w:sz w:val="24"/>
          <w:szCs w:val="24"/>
        </w:rPr>
        <w:tab/>
      </w:r>
      <w:r w:rsidR="00793754" w:rsidRPr="00793754">
        <w:rPr>
          <w:sz w:val="24"/>
          <w:szCs w:val="24"/>
        </w:rPr>
        <w:tab/>
        <w:t>Screw gate open</w:t>
      </w:r>
    </w:p>
    <w:p w:rsidR="00793754" w:rsidRPr="00793754" w:rsidRDefault="00793754" w:rsidP="00793754">
      <w:pPr>
        <w:rPr>
          <w:sz w:val="24"/>
          <w:szCs w:val="24"/>
        </w:rPr>
      </w:pPr>
      <w:r w:rsidRPr="00793754">
        <w:rPr>
          <w:sz w:val="24"/>
          <w:szCs w:val="24"/>
        </w:rPr>
        <w:t>structure with screw gate</w:t>
      </w:r>
      <w:r w:rsidRPr="00793754">
        <w:rPr>
          <w:sz w:val="24"/>
          <w:szCs w:val="24"/>
        </w:rPr>
        <w:tab/>
      </w:r>
      <w:r w:rsidRPr="00793754">
        <w:rPr>
          <w:sz w:val="24"/>
          <w:szCs w:val="24"/>
        </w:rPr>
        <w:tab/>
        <w:t>&gt;6ppt at structure</w:t>
      </w:r>
      <w:r w:rsidRPr="00793754">
        <w:rPr>
          <w:sz w:val="24"/>
          <w:szCs w:val="24"/>
        </w:rPr>
        <w:tab/>
      </w:r>
      <w:r w:rsidRPr="00793754">
        <w:rPr>
          <w:sz w:val="24"/>
          <w:szCs w:val="24"/>
        </w:rPr>
        <w:tab/>
      </w:r>
      <w:r w:rsidRPr="00793754">
        <w:rPr>
          <w:sz w:val="24"/>
          <w:szCs w:val="24"/>
        </w:rPr>
        <w:tab/>
        <w:t>Screw gate closed</w:t>
      </w:r>
    </w:p>
    <w:p w:rsidR="00793754" w:rsidRPr="00793754" w:rsidRDefault="00793754" w:rsidP="00793754">
      <w:pPr>
        <w:rPr>
          <w:sz w:val="24"/>
          <w:szCs w:val="24"/>
        </w:rPr>
      </w:pPr>
    </w:p>
    <w:p w:rsidR="00793754" w:rsidRPr="00793754" w:rsidRDefault="00793754" w:rsidP="00793754">
      <w:pPr>
        <w:rPr>
          <w:sz w:val="24"/>
          <w:szCs w:val="24"/>
        </w:rPr>
      </w:pPr>
    </w:p>
    <w:p w:rsidR="00793754" w:rsidRPr="00793754" w:rsidRDefault="00793754" w:rsidP="00793754">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sz w:val="24"/>
          <w:szCs w:val="24"/>
        </w:rPr>
      </w:pPr>
      <w:r w:rsidRPr="00793754">
        <w:rPr>
          <w:sz w:val="24"/>
          <w:szCs w:val="24"/>
        </w:rPr>
        <w:t>Five 48" diameter water control</w:t>
      </w:r>
      <w:r w:rsidRPr="00793754">
        <w:rPr>
          <w:sz w:val="24"/>
          <w:szCs w:val="24"/>
        </w:rPr>
        <w:tab/>
      </w:r>
      <w:r w:rsidRPr="00793754">
        <w:rPr>
          <w:sz w:val="24"/>
          <w:szCs w:val="24"/>
        </w:rPr>
        <w:tab/>
        <w:t>1.2' NAVD88</w:t>
      </w:r>
      <w:r w:rsidRPr="00793754">
        <w:rPr>
          <w:sz w:val="24"/>
          <w:szCs w:val="24"/>
        </w:rPr>
        <w:tab/>
      </w:r>
      <w:r w:rsidRPr="00793754">
        <w:rPr>
          <w:sz w:val="24"/>
          <w:szCs w:val="24"/>
        </w:rPr>
        <w:tab/>
      </w:r>
      <w:r w:rsidRPr="00793754">
        <w:rPr>
          <w:sz w:val="24"/>
          <w:szCs w:val="24"/>
        </w:rPr>
        <w:tab/>
        <w:t xml:space="preserve">Flaps operating, </w:t>
      </w:r>
    </w:p>
    <w:p w:rsidR="00793754" w:rsidRPr="00793754" w:rsidRDefault="002467E2" w:rsidP="00793754">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sz w:val="24"/>
          <w:szCs w:val="24"/>
        </w:rPr>
      </w:pPr>
      <w:r w:rsidRPr="00793754">
        <w:rPr>
          <w:sz w:val="24"/>
          <w:szCs w:val="24"/>
        </w:rPr>
        <w:t>Structures</w:t>
      </w:r>
      <w:r w:rsidR="00793754" w:rsidRPr="00793754">
        <w:rPr>
          <w:sz w:val="24"/>
          <w:szCs w:val="24"/>
        </w:rPr>
        <w:t xml:space="preserve"> with </w:t>
      </w:r>
      <w:r w:rsidRPr="00793754">
        <w:rPr>
          <w:sz w:val="24"/>
          <w:szCs w:val="24"/>
        </w:rPr>
        <w:t>stop logs</w:t>
      </w:r>
      <w:r w:rsidR="00793754" w:rsidRPr="00793754">
        <w:rPr>
          <w:sz w:val="24"/>
          <w:szCs w:val="24"/>
        </w:rPr>
        <w:t xml:space="preserve"> and </w:t>
      </w:r>
      <w:r w:rsidRPr="00793754">
        <w:rPr>
          <w:sz w:val="24"/>
          <w:szCs w:val="24"/>
        </w:rPr>
        <w:t>flap gates</w:t>
      </w:r>
      <w:r w:rsidR="00793754" w:rsidRPr="00793754">
        <w:rPr>
          <w:sz w:val="24"/>
          <w:szCs w:val="24"/>
        </w:rPr>
        <w:tab/>
        <w:t>(Marsh elevation)</w:t>
      </w:r>
      <w:r w:rsidR="00793754" w:rsidRPr="00793754">
        <w:rPr>
          <w:sz w:val="24"/>
          <w:szCs w:val="24"/>
        </w:rPr>
        <w:tab/>
      </w:r>
      <w:r w:rsidR="00793754" w:rsidRPr="00793754">
        <w:rPr>
          <w:sz w:val="24"/>
          <w:szCs w:val="24"/>
        </w:rPr>
        <w:tab/>
      </w:r>
      <w:r w:rsidRPr="00793754">
        <w:rPr>
          <w:sz w:val="24"/>
          <w:szCs w:val="24"/>
        </w:rPr>
        <w:t>stop logs</w:t>
      </w:r>
      <w:r w:rsidR="00793754" w:rsidRPr="00793754">
        <w:rPr>
          <w:sz w:val="24"/>
          <w:szCs w:val="24"/>
        </w:rPr>
        <w:t xml:space="preserve"> adjusted to achieve water level at marsh elevation</w:t>
      </w:r>
    </w:p>
    <w:p w:rsidR="00793754" w:rsidRPr="00793754" w:rsidRDefault="00793754" w:rsidP="00793754">
      <w:pPr>
        <w:rPr>
          <w:sz w:val="24"/>
          <w:szCs w:val="24"/>
        </w:rPr>
      </w:pPr>
    </w:p>
    <w:p w:rsidR="00793754" w:rsidRPr="00793754" w:rsidRDefault="00793754" w:rsidP="00793754">
      <w:pPr>
        <w:ind w:left="720"/>
        <w:rPr>
          <w:sz w:val="24"/>
          <w:szCs w:val="24"/>
        </w:rPr>
      </w:pPr>
    </w:p>
    <w:p w:rsidR="00793754" w:rsidRPr="00793754" w:rsidRDefault="00793754" w:rsidP="00793754">
      <w:pPr>
        <w:tabs>
          <w:tab w:val="left" w:pos="720"/>
        </w:tabs>
        <w:ind w:left="720" w:hanging="720"/>
        <w:rPr>
          <w:sz w:val="24"/>
          <w:szCs w:val="24"/>
        </w:rPr>
      </w:pPr>
      <w:r w:rsidRPr="00793754">
        <w:rPr>
          <w:b/>
          <w:bCs/>
          <w:sz w:val="24"/>
          <w:szCs w:val="24"/>
        </w:rPr>
        <w:t>III.</w:t>
      </w:r>
      <w:r w:rsidRPr="00793754">
        <w:rPr>
          <w:b/>
          <w:bCs/>
          <w:sz w:val="24"/>
          <w:szCs w:val="24"/>
        </w:rPr>
        <w:tab/>
        <w:t>Safety Provisions</w:t>
      </w:r>
    </w:p>
    <w:p w:rsidR="00793754" w:rsidRPr="00793754" w:rsidRDefault="00793754" w:rsidP="00793754">
      <w:pPr>
        <w:rPr>
          <w:sz w:val="24"/>
          <w:szCs w:val="24"/>
        </w:rPr>
      </w:pPr>
    </w:p>
    <w:p w:rsidR="00793754" w:rsidRPr="00793754" w:rsidRDefault="00793754" w:rsidP="00793754">
      <w:pPr>
        <w:tabs>
          <w:tab w:val="left" w:pos="720"/>
          <w:tab w:val="left" w:pos="1440"/>
        </w:tabs>
        <w:ind w:left="1440" w:hanging="720"/>
        <w:rPr>
          <w:sz w:val="24"/>
          <w:szCs w:val="24"/>
        </w:rPr>
      </w:pPr>
      <w:r w:rsidRPr="00793754">
        <w:rPr>
          <w:sz w:val="24"/>
          <w:szCs w:val="24"/>
        </w:rPr>
        <w:t>1.</w:t>
      </w:r>
      <w:r w:rsidRPr="00793754">
        <w:rPr>
          <w:sz w:val="24"/>
          <w:szCs w:val="24"/>
        </w:rPr>
        <w:tab/>
        <w:t xml:space="preserve">If interior </w:t>
      </w:r>
      <w:r w:rsidRPr="00793754">
        <w:rPr>
          <w:i/>
          <w:iCs/>
          <w:sz w:val="24"/>
          <w:szCs w:val="24"/>
        </w:rPr>
        <w:t>Panicum hemitomon</w:t>
      </w:r>
      <w:r w:rsidRPr="00793754">
        <w:rPr>
          <w:sz w:val="24"/>
          <w:szCs w:val="24"/>
        </w:rPr>
        <w:t xml:space="preserve"> marsh has salinity reading exceeding 2ppt, the 6ppt structure closing criteria will be adjusted downward accordingly to insure protection of the marsh resource.   </w:t>
      </w:r>
    </w:p>
    <w:p w:rsidR="00793754" w:rsidRDefault="00793754" w:rsidP="00793754">
      <w:pPr>
        <w:rPr>
          <w:sz w:val="24"/>
          <w:szCs w:val="24"/>
        </w:rPr>
      </w:pPr>
    </w:p>
    <w:p w:rsidR="00793754" w:rsidRDefault="00793754" w:rsidP="00793754">
      <w:pPr>
        <w:rPr>
          <w:sz w:val="24"/>
          <w:szCs w:val="24"/>
        </w:rPr>
      </w:pPr>
    </w:p>
    <w:p w:rsidR="00793754" w:rsidRPr="00793754" w:rsidRDefault="00793754" w:rsidP="00793754">
      <w:pPr>
        <w:tabs>
          <w:tab w:val="left" w:pos="720"/>
          <w:tab w:val="left" w:pos="1440"/>
        </w:tabs>
        <w:ind w:left="1440" w:hanging="720"/>
        <w:rPr>
          <w:sz w:val="24"/>
          <w:szCs w:val="24"/>
        </w:rPr>
      </w:pPr>
      <w:r w:rsidRPr="00793754">
        <w:rPr>
          <w:sz w:val="24"/>
          <w:szCs w:val="24"/>
        </w:rPr>
        <w:t>2.</w:t>
      </w:r>
      <w:r w:rsidRPr="00793754">
        <w:rPr>
          <w:sz w:val="24"/>
          <w:szCs w:val="24"/>
        </w:rPr>
        <w:tab/>
        <w:t xml:space="preserve">If excessive water levels occur as a result of rainfall or other event, the </w:t>
      </w:r>
      <w:r w:rsidR="002467E2" w:rsidRPr="00793754">
        <w:rPr>
          <w:sz w:val="24"/>
          <w:szCs w:val="24"/>
        </w:rPr>
        <w:t>stop logs</w:t>
      </w:r>
      <w:r w:rsidRPr="00793754">
        <w:rPr>
          <w:sz w:val="24"/>
          <w:szCs w:val="24"/>
        </w:rPr>
        <w:t xml:space="preserve"> will be lowered as necessary to allow excess water to be removed until water level reaches 1.2' NAVD88 (marsh level).</w:t>
      </w:r>
    </w:p>
    <w:p w:rsidR="00793754" w:rsidRDefault="00793754" w:rsidP="00793754">
      <w:pPr>
        <w:rPr>
          <w:sz w:val="24"/>
          <w:szCs w:val="24"/>
        </w:rPr>
      </w:pPr>
    </w:p>
    <w:p w:rsidR="009E1517" w:rsidRDefault="009E1517" w:rsidP="00793754">
      <w:pPr>
        <w:rPr>
          <w:sz w:val="24"/>
          <w:szCs w:val="24"/>
        </w:rPr>
      </w:pPr>
    </w:p>
    <w:p w:rsidR="009E1517" w:rsidRDefault="009E1517" w:rsidP="00793754">
      <w:pPr>
        <w:rPr>
          <w:sz w:val="24"/>
          <w:szCs w:val="24"/>
        </w:rPr>
      </w:pPr>
    </w:p>
    <w:p w:rsidR="009E1517" w:rsidRDefault="009E1517" w:rsidP="00793754">
      <w:pPr>
        <w:rPr>
          <w:sz w:val="24"/>
          <w:szCs w:val="24"/>
        </w:rPr>
      </w:pPr>
    </w:p>
    <w:p w:rsidR="009E1517" w:rsidRDefault="009E1517" w:rsidP="00793754">
      <w:pPr>
        <w:rPr>
          <w:sz w:val="24"/>
          <w:szCs w:val="24"/>
        </w:rPr>
      </w:pPr>
    </w:p>
    <w:p w:rsidR="009E1517" w:rsidRDefault="009E1517" w:rsidP="00793754">
      <w:pPr>
        <w:rPr>
          <w:sz w:val="24"/>
          <w:szCs w:val="24"/>
        </w:rPr>
      </w:pPr>
    </w:p>
    <w:p w:rsidR="009E1517" w:rsidRDefault="009E1517" w:rsidP="00793754">
      <w:pPr>
        <w:rPr>
          <w:sz w:val="24"/>
          <w:szCs w:val="24"/>
        </w:rPr>
      </w:pPr>
    </w:p>
    <w:p w:rsidR="009E1517" w:rsidRDefault="009E1517" w:rsidP="00793754">
      <w:pPr>
        <w:rPr>
          <w:sz w:val="24"/>
          <w:szCs w:val="24"/>
        </w:rPr>
      </w:pPr>
      <w:r w:rsidRPr="009E1517">
        <w:rPr>
          <w:noProof/>
          <w:sz w:val="24"/>
          <w:szCs w:val="24"/>
        </w:rPr>
        <w:drawing>
          <wp:inline distT="0" distB="0" distL="0" distR="0">
            <wp:extent cx="5943600" cy="731323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313234"/>
                    </a:xfrm>
                    <a:prstGeom prst="rect">
                      <a:avLst/>
                    </a:prstGeom>
                    <a:noFill/>
                    <a:ln>
                      <a:noFill/>
                    </a:ln>
                  </pic:spPr>
                </pic:pic>
              </a:graphicData>
            </a:graphic>
          </wp:inline>
        </w:drawing>
      </w:r>
    </w:p>
    <w:p w:rsidR="009E1517" w:rsidRPr="00793754" w:rsidRDefault="009E1517" w:rsidP="00793754">
      <w:pPr>
        <w:rPr>
          <w:sz w:val="24"/>
          <w:szCs w:val="24"/>
        </w:rPr>
      </w:pPr>
    </w:p>
    <w:p w:rsidR="00793754" w:rsidRPr="00793754" w:rsidRDefault="00793754" w:rsidP="00793754">
      <w:pPr>
        <w:ind w:left="720"/>
        <w:rPr>
          <w:sz w:val="24"/>
          <w:szCs w:val="24"/>
        </w:rPr>
      </w:pPr>
    </w:p>
    <w:p w:rsidR="00B1570F" w:rsidRDefault="00B1570F" w:rsidP="00B1570F">
      <w:pPr>
        <w:pStyle w:val="Level1"/>
        <w:widowControl/>
        <w:tabs>
          <w:tab w:val="left" w:pos="720"/>
          <w:tab w:val="left" w:pos="1440"/>
        </w:tabs>
        <w:ind w:left="1440" w:hanging="1440"/>
        <w:rPr>
          <w:b/>
          <w:bCs/>
        </w:rPr>
      </w:pPr>
    </w:p>
    <w:sectPr w:rsidR="00B1570F" w:rsidSect="00E3400B">
      <w:pgSz w:w="12240" w:h="15840"/>
      <w:pgMar w:top="1440" w:right="1440" w:bottom="360" w:left="1440" w:header="576" w:footer="36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27F" w:rsidRDefault="00E1627F">
      <w:r>
        <w:separator/>
      </w:r>
    </w:p>
  </w:endnote>
  <w:endnote w:type="continuationSeparator" w:id="0">
    <w:p w:rsidR="00E1627F" w:rsidRDefault="00E1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B2C" w:rsidRDefault="00107B2C">
    <w:pPr>
      <w:widowControl/>
      <w:jc w:val="both"/>
      <w:rPr>
        <w:sz w:val="24"/>
        <w:szCs w:val="24"/>
      </w:rPr>
    </w:pPr>
  </w:p>
  <w:p w:rsidR="00107B2C" w:rsidRDefault="00107B2C">
    <w:pPr>
      <w:widowControl/>
      <w:jc w:val="both"/>
      <w:rPr>
        <w:sz w:val="15"/>
        <w:szCs w:val="15"/>
      </w:rPr>
    </w:pPr>
    <w:r>
      <w:rPr>
        <w:sz w:val="15"/>
        <w:szCs w:val="15"/>
      </w:rPr>
      <w:t>Appendix A Scope of Services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27F" w:rsidRDefault="00E1627F">
      <w:r>
        <w:separator/>
      </w:r>
    </w:p>
  </w:footnote>
  <w:footnote w:type="continuationSeparator" w:id="0">
    <w:p w:rsidR="00E1627F" w:rsidRDefault="00E16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3A4" w:rsidRPr="004103A4" w:rsidRDefault="0036041C" w:rsidP="004103A4">
    <w:pPr>
      <w:rPr>
        <w:b/>
        <w:sz w:val="24"/>
        <w:szCs w:val="24"/>
      </w:rPr>
    </w:pPr>
    <w:r w:rsidRPr="00515E96">
      <w:t xml:space="preserve">                                             </w:t>
    </w:r>
    <w:r>
      <w:tab/>
    </w:r>
    <w:r w:rsidRPr="004103A4">
      <w:rPr>
        <w:b/>
        <w:sz w:val="24"/>
        <w:szCs w:val="24"/>
      </w:rPr>
      <w:t xml:space="preserve">                   Attachment B – S</w:t>
    </w:r>
    <w:r w:rsidR="004103A4">
      <w:rPr>
        <w:b/>
        <w:sz w:val="24"/>
        <w:szCs w:val="24"/>
      </w:rPr>
      <w:t>p</w:t>
    </w:r>
    <w:r w:rsidRPr="004103A4">
      <w:rPr>
        <w:b/>
        <w:sz w:val="24"/>
        <w:szCs w:val="24"/>
      </w:rPr>
      <w:t>ecifications</w:t>
    </w:r>
    <w:r w:rsidRPr="004103A4">
      <w:rPr>
        <w:b/>
        <w:sz w:val="24"/>
        <w:szCs w:val="24"/>
      </w:rPr>
      <w:tab/>
      <w:t xml:space="preserve">             </w:t>
    </w:r>
  </w:p>
  <w:p w:rsidR="00107B2C" w:rsidRPr="004103A4" w:rsidRDefault="004103A4" w:rsidP="004103A4">
    <w:pPr>
      <w:rPr>
        <w:b/>
        <w:sz w:val="24"/>
        <w:szCs w:val="24"/>
      </w:rPr>
    </w:pPr>
    <w:r w:rsidRPr="004103A4">
      <w:rPr>
        <w:b/>
        <w:sz w:val="24"/>
        <w:szCs w:val="24"/>
      </w:rPr>
      <w:t xml:space="preserve">                                              </w:t>
    </w:r>
    <w:r w:rsidR="0036041C" w:rsidRPr="004103A4">
      <w:rPr>
        <w:b/>
        <w:sz w:val="24"/>
        <w:szCs w:val="24"/>
      </w:rPr>
      <w:t>RFx 3000004252 – Humble Canal Restoration Project – CPRA</w:t>
    </w:r>
  </w:p>
  <w:p w:rsidR="00E3400B" w:rsidRDefault="004103A4" w:rsidP="00326BF8">
    <w:pPr>
      <w:pStyle w:val="Header"/>
      <w:jc w:val="center"/>
      <w:rPr>
        <w:b/>
      </w:rPr>
    </w:pPr>
    <w:r w:rsidRPr="004103A4">
      <w:rPr>
        <w:b/>
      </w:rPr>
      <w:t xml:space="preserve">                                                                                                                                          </w:t>
    </w:r>
    <w:r>
      <w:rPr>
        <w:b/>
      </w:rPr>
      <w:t xml:space="preserve">                                         </w:t>
    </w:r>
  </w:p>
  <w:p w:rsidR="0036041C" w:rsidRPr="004103A4" w:rsidRDefault="00E3400B" w:rsidP="00326BF8">
    <w:pPr>
      <w:pStyle w:val="Header"/>
      <w:jc w:val="center"/>
    </w:pPr>
    <w:r>
      <w:rPr>
        <w:b/>
      </w:rPr>
      <w:tab/>
    </w:r>
    <w:r>
      <w:rPr>
        <w:b/>
      </w:rPr>
      <w:tab/>
    </w:r>
    <w:r w:rsidR="004103A4" w:rsidRPr="004103A4">
      <w:rPr>
        <w:b/>
      </w:rPr>
      <w:t xml:space="preserve">Page </w:t>
    </w:r>
    <w:r w:rsidR="004103A4" w:rsidRPr="004103A4">
      <w:rPr>
        <w:b/>
        <w:bCs/>
      </w:rPr>
      <w:fldChar w:fldCharType="begin"/>
    </w:r>
    <w:r w:rsidR="004103A4" w:rsidRPr="004103A4">
      <w:rPr>
        <w:b/>
        <w:bCs/>
      </w:rPr>
      <w:instrText xml:space="preserve"> PAGE  \* Arabic  \* MERGEFORMAT </w:instrText>
    </w:r>
    <w:r w:rsidR="004103A4" w:rsidRPr="004103A4">
      <w:rPr>
        <w:b/>
        <w:bCs/>
      </w:rPr>
      <w:fldChar w:fldCharType="separate"/>
    </w:r>
    <w:r w:rsidR="00D47345">
      <w:rPr>
        <w:b/>
        <w:bCs/>
        <w:noProof/>
      </w:rPr>
      <w:t>1</w:t>
    </w:r>
    <w:r w:rsidR="004103A4" w:rsidRPr="004103A4">
      <w:rPr>
        <w:b/>
        <w:bCs/>
      </w:rPr>
      <w:fldChar w:fldCharType="end"/>
    </w:r>
    <w:r w:rsidR="004103A4" w:rsidRPr="004103A4">
      <w:rPr>
        <w:b/>
      </w:rPr>
      <w:t xml:space="preserve"> of </w:t>
    </w:r>
    <w:r w:rsidR="004103A4" w:rsidRPr="004103A4">
      <w:rPr>
        <w:b/>
        <w:bCs/>
      </w:rPr>
      <w:fldChar w:fldCharType="begin"/>
    </w:r>
    <w:r w:rsidR="004103A4" w:rsidRPr="004103A4">
      <w:rPr>
        <w:b/>
        <w:bCs/>
      </w:rPr>
      <w:instrText xml:space="preserve"> NUMPAGES  \* Arabic  \* MERGEFORMAT </w:instrText>
    </w:r>
    <w:r w:rsidR="004103A4" w:rsidRPr="004103A4">
      <w:rPr>
        <w:b/>
        <w:bCs/>
      </w:rPr>
      <w:fldChar w:fldCharType="separate"/>
    </w:r>
    <w:r w:rsidR="00D47345">
      <w:rPr>
        <w:b/>
        <w:bCs/>
        <w:noProof/>
      </w:rPr>
      <w:t>3</w:t>
    </w:r>
    <w:r w:rsidR="004103A4" w:rsidRPr="004103A4">
      <w:rPr>
        <w:b/>
        <w:bCs/>
      </w:rPr>
      <w:fldChar w:fldCharType="end"/>
    </w:r>
    <w:r w:rsidR="004103A4" w:rsidRPr="004103A4">
      <w:rPr>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560"/>
    <w:multiLevelType w:val="hybridMultilevel"/>
    <w:tmpl w:val="67FC937C"/>
    <w:lvl w:ilvl="0" w:tplc="28ACA1B6">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EF46B8A"/>
    <w:multiLevelType w:val="hybridMultilevel"/>
    <w:tmpl w:val="6F8CDD66"/>
    <w:lvl w:ilvl="0" w:tplc="1F6A98A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nsid w:val="19C605A8"/>
    <w:multiLevelType w:val="hybridMultilevel"/>
    <w:tmpl w:val="DE02AD5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3">
    <w:nsid w:val="1B0B2CCE"/>
    <w:multiLevelType w:val="hybridMultilevel"/>
    <w:tmpl w:val="1B76BD66"/>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4">
    <w:nsid w:val="237920A5"/>
    <w:multiLevelType w:val="hybridMultilevel"/>
    <w:tmpl w:val="5F98CE92"/>
    <w:lvl w:ilvl="0" w:tplc="A1EEA9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29915462"/>
    <w:multiLevelType w:val="hybridMultilevel"/>
    <w:tmpl w:val="14A69152"/>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6">
    <w:nsid w:val="30DF249A"/>
    <w:multiLevelType w:val="hybridMultilevel"/>
    <w:tmpl w:val="E5ACA694"/>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7">
    <w:nsid w:val="36C30842"/>
    <w:multiLevelType w:val="hybridMultilevel"/>
    <w:tmpl w:val="6F92B352"/>
    <w:lvl w:ilvl="0" w:tplc="BC2ECFC6">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nsid w:val="3A191AFE"/>
    <w:multiLevelType w:val="hybridMultilevel"/>
    <w:tmpl w:val="4724B704"/>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start w:val="1"/>
      <w:numFmt w:val="bullet"/>
      <w:lvlText w:val=""/>
      <w:lvlJc w:val="left"/>
      <w:pPr>
        <w:tabs>
          <w:tab w:val="num" w:pos="4680"/>
        </w:tabs>
        <w:ind w:left="4680" w:hanging="360"/>
      </w:pPr>
      <w:rPr>
        <w:rFonts w:ascii="Symbol" w:hAnsi="Symbol" w:cs="Symbol" w:hint="default"/>
      </w:rPr>
    </w:lvl>
    <w:lvl w:ilvl="4" w:tplc="04090003">
      <w:start w:val="1"/>
      <w:numFmt w:val="bullet"/>
      <w:lvlText w:val="o"/>
      <w:lvlJc w:val="left"/>
      <w:pPr>
        <w:tabs>
          <w:tab w:val="num" w:pos="5400"/>
        </w:tabs>
        <w:ind w:left="5400" w:hanging="360"/>
      </w:pPr>
      <w:rPr>
        <w:rFonts w:ascii="Courier New" w:hAnsi="Courier New" w:cs="Courier New" w:hint="default"/>
      </w:rPr>
    </w:lvl>
    <w:lvl w:ilvl="5" w:tplc="04090005">
      <w:start w:val="1"/>
      <w:numFmt w:val="bullet"/>
      <w:lvlText w:val=""/>
      <w:lvlJc w:val="left"/>
      <w:pPr>
        <w:tabs>
          <w:tab w:val="num" w:pos="6120"/>
        </w:tabs>
        <w:ind w:left="6120" w:hanging="360"/>
      </w:pPr>
      <w:rPr>
        <w:rFonts w:ascii="Wingdings" w:hAnsi="Wingdings" w:cs="Wingdings" w:hint="default"/>
      </w:rPr>
    </w:lvl>
    <w:lvl w:ilvl="6" w:tplc="04090001">
      <w:start w:val="1"/>
      <w:numFmt w:val="bullet"/>
      <w:lvlText w:val=""/>
      <w:lvlJc w:val="left"/>
      <w:pPr>
        <w:tabs>
          <w:tab w:val="num" w:pos="6840"/>
        </w:tabs>
        <w:ind w:left="6840" w:hanging="360"/>
      </w:pPr>
      <w:rPr>
        <w:rFonts w:ascii="Symbol" w:hAnsi="Symbol" w:cs="Symbol" w:hint="default"/>
      </w:rPr>
    </w:lvl>
    <w:lvl w:ilvl="7" w:tplc="04090003">
      <w:start w:val="1"/>
      <w:numFmt w:val="bullet"/>
      <w:lvlText w:val="o"/>
      <w:lvlJc w:val="left"/>
      <w:pPr>
        <w:tabs>
          <w:tab w:val="num" w:pos="7560"/>
        </w:tabs>
        <w:ind w:left="7560" w:hanging="360"/>
      </w:pPr>
      <w:rPr>
        <w:rFonts w:ascii="Courier New" w:hAnsi="Courier New" w:cs="Courier New" w:hint="default"/>
      </w:rPr>
    </w:lvl>
    <w:lvl w:ilvl="8" w:tplc="04090005">
      <w:start w:val="1"/>
      <w:numFmt w:val="bullet"/>
      <w:lvlText w:val=""/>
      <w:lvlJc w:val="left"/>
      <w:pPr>
        <w:tabs>
          <w:tab w:val="num" w:pos="8280"/>
        </w:tabs>
        <w:ind w:left="8280" w:hanging="360"/>
      </w:pPr>
      <w:rPr>
        <w:rFonts w:ascii="Wingdings" w:hAnsi="Wingdings" w:cs="Wingdings" w:hint="default"/>
      </w:rPr>
    </w:lvl>
  </w:abstractNum>
  <w:abstractNum w:abstractNumId="9">
    <w:nsid w:val="3BA143CC"/>
    <w:multiLevelType w:val="hybridMultilevel"/>
    <w:tmpl w:val="66ECD774"/>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0">
    <w:nsid w:val="49312540"/>
    <w:multiLevelType w:val="hybridMultilevel"/>
    <w:tmpl w:val="E70099AE"/>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1">
    <w:nsid w:val="51F02E49"/>
    <w:multiLevelType w:val="hybridMultilevel"/>
    <w:tmpl w:val="CECE6A16"/>
    <w:lvl w:ilvl="0" w:tplc="0409000F">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546E3A93"/>
    <w:multiLevelType w:val="hybridMultilevel"/>
    <w:tmpl w:val="18607CE4"/>
    <w:lvl w:ilvl="0" w:tplc="0409000F">
      <w:start w:val="1"/>
      <w:numFmt w:val="decimal"/>
      <w:lvlText w:val="%1."/>
      <w:lvlJc w:val="left"/>
      <w:pPr>
        <w:tabs>
          <w:tab w:val="num" w:pos="2160"/>
        </w:tabs>
        <w:ind w:left="2160" w:hanging="360"/>
      </w:pPr>
      <w:rPr>
        <w:rFonts w:hint="default"/>
      </w:rPr>
    </w:lvl>
    <w:lvl w:ilvl="1" w:tplc="C4766B5E">
      <w:start w:val="1"/>
      <w:numFmt w:val="upperLetter"/>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5F1A3457"/>
    <w:multiLevelType w:val="hybridMultilevel"/>
    <w:tmpl w:val="5986F774"/>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4">
    <w:nsid w:val="61E971E3"/>
    <w:multiLevelType w:val="hybridMultilevel"/>
    <w:tmpl w:val="2C90FBB6"/>
    <w:lvl w:ilvl="0" w:tplc="2B0E2D60">
      <w:start w:val="1"/>
      <w:numFmt w:val="decimal"/>
      <w:lvlText w:val="%1."/>
      <w:lvlJc w:val="left"/>
      <w:pPr>
        <w:ind w:left="12240" w:hanging="360"/>
      </w:pPr>
      <w:rPr>
        <w:rFonts w:cs="Times New Roman" w:hint="default"/>
      </w:rPr>
    </w:lvl>
    <w:lvl w:ilvl="1" w:tplc="04090019">
      <w:start w:val="1"/>
      <w:numFmt w:val="lowerLetter"/>
      <w:lvlText w:val="%2."/>
      <w:lvlJc w:val="left"/>
      <w:pPr>
        <w:ind w:left="12960" w:hanging="360"/>
      </w:pPr>
      <w:rPr>
        <w:rFonts w:cs="Times New Roman"/>
      </w:rPr>
    </w:lvl>
    <w:lvl w:ilvl="2" w:tplc="0409001B" w:tentative="1">
      <w:start w:val="1"/>
      <w:numFmt w:val="lowerRoman"/>
      <w:lvlText w:val="%3."/>
      <w:lvlJc w:val="right"/>
      <w:pPr>
        <w:ind w:left="13680" w:hanging="180"/>
      </w:pPr>
      <w:rPr>
        <w:rFonts w:cs="Times New Roman"/>
      </w:rPr>
    </w:lvl>
    <w:lvl w:ilvl="3" w:tplc="0409000F" w:tentative="1">
      <w:start w:val="1"/>
      <w:numFmt w:val="decimal"/>
      <w:lvlText w:val="%4."/>
      <w:lvlJc w:val="left"/>
      <w:pPr>
        <w:ind w:left="14400" w:hanging="360"/>
      </w:pPr>
      <w:rPr>
        <w:rFonts w:cs="Times New Roman"/>
      </w:rPr>
    </w:lvl>
    <w:lvl w:ilvl="4" w:tplc="04090019" w:tentative="1">
      <w:start w:val="1"/>
      <w:numFmt w:val="lowerLetter"/>
      <w:lvlText w:val="%5."/>
      <w:lvlJc w:val="left"/>
      <w:pPr>
        <w:ind w:left="15120" w:hanging="360"/>
      </w:pPr>
      <w:rPr>
        <w:rFonts w:cs="Times New Roman"/>
      </w:rPr>
    </w:lvl>
    <w:lvl w:ilvl="5" w:tplc="0409001B" w:tentative="1">
      <w:start w:val="1"/>
      <w:numFmt w:val="lowerRoman"/>
      <w:lvlText w:val="%6."/>
      <w:lvlJc w:val="right"/>
      <w:pPr>
        <w:ind w:left="15840" w:hanging="180"/>
      </w:pPr>
      <w:rPr>
        <w:rFonts w:cs="Times New Roman"/>
      </w:rPr>
    </w:lvl>
    <w:lvl w:ilvl="6" w:tplc="0409000F" w:tentative="1">
      <w:start w:val="1"/>
      <w:numFmt w:val="decimal"/>
      <w:lvlText w:val="%7."/>
      <w:lvlJc w:val="left"/>
      <w:pPr>
        <w:ind w:left="16560" w:hanging="360"/>
      </w:pPr>
      <w:rPr>
        <w:rFonts w:cs="Times New Roman"/>
      </w:rPr>
    </w:lvl>
    <w:lvl w:ilvl="7" w:tplc="04090019" w:tentative="1">
      <w:start w:val="1"/>
      <w:numFmt w:val="lowerLetter"/>
      <w:lvlText w:val="%8."/>
      <w:lvlJc w:val="left"/>
      <w:pPr>
        <w:ind w:left="17280" w:hanging="360"/>
      </w:pPr>
      <w:rPr>
        <w:rFonts w:cs="Times New Roman"/>
      </w:rPr>
    </w:lvl>
    <w:lvl w:ilvl="8" w:tplc="0409001B" w:tentative="1">
      <w:start w:val="1"/>
      <w:numFmt w:val="lowerRoman"/>
      <w:lvlText w:val="%9."/>
      <w:lvlJc w:val="right"/>
      <w:pPr>
        <w:ind w:left="18000" w:hanging="180"/>
      </w:pPr>
      <w:rPr>
        <w:rFonts w:cs="Times New Roman"/>
      </w:rPr>
    </w:lvl>
  </w:abstractNum>
  <w:abstractNum w:abstractNumId="15">
    <w:nsid w:val="72265C75"/>
    <w:multiLevelType w:val="hybridMultilevel"/>
    <w:tmpl w:val="57F6CD68"/>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6">
    <w:nsid w:val="7ED45CAC"/>
    <w:multiLevelType w:val="hybridMultilevel"/>
    <w:tmpl w:val="09625FDE"/>
    <w:lvl w:ilvl="0" w:tplc="04090001">
      <w:start w:val="1"/>
      <w:numFmt w:val="bullet"/>
      <w:lvlText w:val=""/>
      <w:lvlJc w:val="left"/>
      <w:pPr>
        <w:tabs>
          <w:tab w:val="num" w:pos="2160"/>
        </w:tabs>
        <w:ind w:left="2160" w:hanging="360"/>
      </w:pPr>
      <w:rPr>
        <w:rFonts w:ascii="Symbol" w:hAnsi="Symbol" w:cs="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1"/>
  </w:num>
  <w:num w:numId="6">
    <w:abstractNumId w:val="6"/>
  </w:num>
  <w:num w:numId="7">
    <w:abstractNumId w:val="2"/>
  </w:num>
  <w:num w:numId="8">
    <w:abstractNumId w:val="15"/>
  </w:num>
  <w:num w:numId="9">
    <w:abstractNumId w:val="13"/>
  </w:num>
  <w:num w:numId="10">
    <w:abstractNumId w:val="3"/>
  </w:num>
  <w:num w:numId="11">
    <w:abstractNumId w:val="5"/>
  </w:num>
  <w:num w:numId="12">
    <w:abstractNumId w:val="10"/>
  </w:num>
  <w:num w:numId="13">
    <w:abstractNumId w:val="9"/>
  </w:num>
  <w:num w:numId="14">
    <w:abstractNumId w:val="8"/>
  </w:num>
  <w:num w:numId="15">
    <w:abstractNumId w:val="16"/>
  </w:num>
  <w:num w:numId="16">
    <w:abstractNumId w:val="14"/>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70F"/>
    <w:rsid w:val="0005046E"/>
    <w:rsid w:val="0007076C"/>
    <w:rsid w:val="000779A3"/>
    <w:rsid w:val="00107B2C"/>
    <w:rsid w:val="001316FB"/>
    <w:rsid w:val="001378FC"/>
    <w:rsid w:val="00155F73"/>
    <w:rsid w:val="001C76AC"/>
    <w:rsid w:val="001E2FBE"/>
    <w:rsid w:val="001E444E"/>
    <w:rsid w:val="0021022E"/>
    <w:rsid w:val="002173C3"/>
    <w:rsid w:val="002467E2"/>
    <w:rsid w:val="0026103C"/>
    <w:rsid w:val="00284918"/>
    <w:rsid w:val="00293905"/>
    <w:rsid w:val="00326BF8"/>
    <w:rsid w:val="0036041C"/>
    <w:rsid w:val="00382D3E"/>
    <w:rsid w:val="004103A4"/>
    <w:rsid w:val="0041685B"/>
    <w:rsid w:val="004B36EB"/>
    <w:rsid w:val="00536E79"/>
    <w:rsid w:val="00540991"/>
    <w:rsid w:val="005504C3"/>
    <w:rsid w:val="005B7A2C"/>
    <w:rsid w:val="005B7F20"/>
    <w:rsid w:val="006046DE"/>
    <w:rsid w:val="00651766"/>
    <w:rsid w:val="006615C6"/>
    <w:rsid w:val="00676206"/>
    <w:rsid w:val="006B6470"/>
    <w:rsid w:val="0070320A"/>
    <w:rsid w:val="0073453C"/>
    <w:rsid w:val="00793754"/>
    <w:rsid w:val="008820B4"/>
    <w:rsid w:val="008E6C61"/>
    <w:rsid w:val="008F4220"/>
    <w:rsid w:val="008F71D7"/>
    <w:rsid w:val="00915C23"/>
    <w:rsid w:val="00917591"/>
    <w:rsid w:val="0096793C"/>
    <w:rsid w:val="009E1517"/>
    <w:rsid w:val="00A2044F"/>
    <w:rsid w:val="00A25E9E"/>
    <w:rsid w:val="00A84F4A"/>
    <w:rsid w:val="00A94741"/>
    <w:rsid w:val="00AB02B6"/>
    <w:rsid w:val="00B1570F"/>
    <w:rsid w:val="00B2631A"/>
    <w:rsid w:val="00B616F7"/>
    <w:rsid w:val="00BD247C"/>
    <w:rsid w:val="00BE196A"/>
    <w:rsid w:val="00C02B7F"/>
    <w:rsid w:val="00C07A16"/>
    <w:rsid w:val="00C27C37"/>
    <w:rsid w:val="00C64CA0"/>
    <w:rsid w:val="00C82E48"/>
    <w:rsid w:val="00CC1C83"/>
    <w:rsid w:val="00CD5AF8"/>
    <w:rsid w:val="00D47345"/>
    <w:rsid w:val="00DF3D08"/>
    <w:rsid w:val="00E04613"/>
    <w:rsid w:val="00E1627F"/>
    <w:rsid w:val="00E3400B"/>
    <w:rsid w:val="00EC3A2B"/>
    <w:rsid w:val="00F07811"/>
    <w:rsid w:val="00F8117B"/>
    <w:rsid w:val="00FB0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70F"/>
    <w:pPr>
      <w:widowControl w:val="0"/>
      <w:autoSpaceDE w:val="0"/>
      <w:autoSpaceDN w:val="0"/>
      <w:adjustRightInd w:val="0"/>
      <w:spacing w:after="0" w:line="240" w:lineRule="auto"/>
    </w:pPr>
    <w:rPr>
      <w:rFonts w:ascii="CG Times" w:eastAsia="Times New Roman" w:hAnsi="CG Times" w:cs="CG Times"/>
      <w:sz w:val="20"/>
      <w:szCs w:val="20"/>
    </w:rPr>
  </w:style>
  <w:style w:type="paragraph" w:styleId="Heading1">
    <w:name w:val="heading 1"/>
    <w:basedOn w:val="Normal"/>
    <w:next w:val="Normal"/>
    <w:link w:val="Heading1Char"/>
    <w:qFormat/>
    <w:rsid w:val="00B1570F"/>
    <w:pPr>
      <w:keepNext/>
      <w:widowControl/>
      <w:autoSpaceDE/>
      <w:autoSpaceDN/>
      <w:adjustRightInd/>
      <w:jc w:val="both"/>
      <w:outlineLvl w:val="0"/>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B1570F"/>
    <w:pPr>
      <w:widowControl w:val="0"/>
      <w:autoSpaceDE w:val="0"/>
      <w:autoSpaceDN w:val="0"/>
      <w:adjustRightInd w:val="0"/>
      <w:spacing w:after="0" w:line="240" w:lineRule="auto"/>
      <w:ind w:left="720"/>
      <w:jc w:val="both"/>
    </w:pPr>
    <w:rPr>
      <w:rFonts w:ascii="CG Times" w:eastAsia="Times New Roman" w:hAnsi="CG Times" w:cs="CG Times"/>
      <w:sz w:val="24"/>
      <w:szCs w:val="24"/>
    </w:rPr>
  </w:style>
  <w:style w:type="paragraph" w:styleId="Header">
    <w:name w:val="header"/>
    <w:basedOn w:val="Normal"/>
    <w:link w:val="HeaderChar"/>
    <w:uiPriority w:val="99"/>
    <w:rsid w:val="00B1570F"/>
    <w:pPr>
      <w:tabs>
        <w:tab w:val="center" w:pos="4320"/>
        <w:tab w:val="right" w:pos="8640"/>
      </w:tabs>
    </w:pPr>
  </w:style>
  <w:style w:type="character" w:customStyle="1" w:styleId="HeaderChar">
    <w:name w:val="Header Char"/>
    <w:basedOn w:val="DefaultParagraphFont"/>
    <w:link w:val="Header"/>
    <w:uiPriority w:val="99"/>
    <w:rsid w:val="00B1570F"/>
    <w:rPr>
      <w:rFonts w:ascii="CG Times" w:eastAsia="Times New Roman" w:hAnsi="CG Times" w:cs="CG Times"/>
      <w:sz w:val="20"/>
      <w:szCs w:val="20"/>
    </w:rPr>
  </w:style>
  <w:style w:type="character" w:customStyle="1" w:styleId="Heading1Char">
    <w:name w:val="Heading 1 Char"/>
    <w:basedOn w:val="DefaultParagraphFont"/>
    <w:link w:val="Heading1"/>
    <w:rsid w:val="00B1570F"/>
    <w:rPr>
      <w:rFonts w:ascii="Times New Roman" w:eastAsia="Times New Roman" w:hAnsi="Times New Roman" w:cs="Times New Roman"/>
      <w:b/>
      <w:bCs/>
      <w:sz w:val="24"/>
      <w:szCs w:val="24"/>
    </w:rPr>
  </w:style>
  <w:style w:type="paragraph" w:styleId="ListParagraph">
    <w:name w:val="List Paragraph"/>
    <w:basedOn w:val="Normal"/>
    <w:uiPriority w:val="34"/>
    <w:qFormat/>
    <w:rsid w:val="0073453C"/>
    <w:pPr>
      <w:ind w:left="720"/>
      <w:contextualSpacing/>
    </w:pPr>
  </w:style>
  <w:style w:type="paragraph" w:styleId="BalloonText">
    <w:name w:val="Balloon Text"/>
    <w:basedOn w:val="Normal"/>
    <w:link w:val="BalloonTextChar"/>
    <w:uiPriority w:val="99"/>
    <w:semiHidden/>
    <w:unhideWhenUsed/>
    <w:rsid w:val="00284918"/>
    <w:rPr>
      <w:rFonts w:ascii="Tahoma" w:hAnsi="Tahoma" w:cs="Tahoma"/>
      <w:sz w:val="16"/>
      <w:szCs w:val="16"/>
    </w:rPr>
  </w:style>
  <w:style w:type="character" w:customStyle="1" w:styleId="BalloonTextChar">
    <w:name w:val="Balloon Text Char"/>
    <w:basedOn w:val="DefaultParagraphFont"/>
    <w:link w:val="BalloonText"/>
    <w:uiPriority w:val="99"/>
    <w:semiHidden/>
    <w:rsid w:val="00284918"/>
    <w:rPr>
      <w:rFonts w:ascii="Tahoma" w:eastAsia="Times New Roman" w:hAnsi="Tahoma" w:cs="Tahoma"/>
      <w:sz w:val="16"/>
      <w:szCs w:val="16"/>
    </w:rPr>
  </w:style>
  <w:style w:type="paragraph" w:styleId="Footer">
    <w:name w:val="footer"/>
    <w:basedOn w:val="Normal"/>
    <w:link w:val="FooterChar"/>
    <w:uiPriority w:val="99"/>
    <w:unhideWhenUsed/>
    <w:rsid w:val="0036041C"/>
    <w:pPr>
      <w:tabs>
        <w:tab w:val="center" w:pos="4680"/>
        <w:tab w:val="right" w:pos="9360"/>
      </w:tabs>
    </w:pPr>
  </w:style>
  <w:style w:type="character" w:customStyle="1" w:styleId="FooterChar">
    <w:name w:val="Footer Char"/>
    <w:basedOn w:val="DefaultParagraphFont"/>
    <w:link w:val="Footer"/>
    <w:uiPriority w:val="99"/>
    <w:rsid w:val="0036041C"/>
    <w:rPr>
      <w:rFonts w:ascii="CG Times" w:eastAsia="Times New Roman" w:hAnsi="CG Times" w:cs="CG 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70F"/>
    <w:pPr>
      <w:widowControl w:val="0"/>
      <w:autoSpaceDE w:val="0"/>
      <w:autoSpaceDN w:val="0"/>
      <w:adjustRightInd w:val="0"/>
      <w:spacing w:after="0" w:line="240" w:lineRule="auto"/>
    </w:pPr>
    <w:rPr>
      <w:rFonts w:ascii="CG Times" w:eastAsia="Times New Roman" w:hAnsi="CG Times" w:cs="CG Times"/>
      <w:sz w:val="20"/>
      <w:szCs w:val="20"/>
    </w:rPr>
  </w:style>
  <w:style w:type="paragraph" w:styleId="Heading1">
    <w:name w:val="heading 1"/>
    <w:basedOn w:val="Normal"/>
    <w:next w:val="Normal"/>
    <w:link w:val="Heading1Char"/>
    <w:qFormat/>
    <w:rsid w:val="00B1570F"/>
    <w:pPr>
      <w:keepNext/>
      <w:widowControl/>
      <w:autoSpaceDE/>
      <w:autoSpaceDN/>
      <w:adjustRightInd/>
      <w:jc w:val="both"/>
      <w:outlineLvl w:val="0"/>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B1570F"/>
    <w:pPr>
      <w:widowControl w:val="0"/>
      <w:autoSpaceDE w:val="0"/>
      <w:autoSpaceDN w:val="0"/>
      <w:adjustRightInd w:val="0"/>
      <w:spacing w:after="0" w:line="240" w:lineRule="auto"/>
      <w:ind w:left="720"/>
      <w:jc w:val="both"/>
    </w:pPr>
    <w:rPr>
      <w:rFonts w:ascii="CG Times" w:eastAsia="Times New Roman" w:hAnsi="CG Times" w:cs="CG Times"/>
      <w:sz w:val="24"/>
      <w:szCs w:val="24"/>
    </w:rPr>
  </w:style>
  <w:style w:type="paragraph" w:styleId="Header">
    <w:name w:val="header"/>
    <w:basedOn w:val="Normal"/>
    <w:link w:val="HeaderChar"/>
    <w:uiPriority w:val="99"/>
    <w:rsid w:val="00B1570F"/>
    <w:pPr>
      <w:tabs>
        <w:tab w:val="center" w:pos="4320"/>
        <w:tab w:val="right" w:pos="8640"/>
      </w:tabs>
    </w:pPr>
  </w:style>
  <w:style w:type="character" w:customStyle="1" w:styleId="HeaderChar">
    <w:name w:val="Header Char"/>
    <w:basedOn w:val="DefaultParagraphFont"/>
    <w:link w:val="Header"/>
    <w:uiPriority w:val="99"/>
    <w:rsid w:val="00B1570F"/>
    <w:rPr>
      <w:rFonts w:ascii="CG Times" w:eastAsia="Times New Roman" w:hAnsi="CG Times" w:cs="CG Times"/>
      <w:sz w:val="20"/>
      <w:szCs w:val="20"/>
    </w:rPr>
  </w:style>
  <w:style w:type="character" w:customStyle="1" w:styleId="Heading1Char">
    <w:name w:val="Heading 1 Char"/>
    <w:basedOn w:val="DefaultParagraphFont"/>
    <w:link w:val="Heading1"/>
    <w:rsid w:val="00B1570F"/>
    <w:rPr>
      <w:rFonts w:ascii="Times New Roman" w:eastAsia="Times New Roman" w:hAnsi="Times New Roman" w:cs="Times New Roman"/>
      <w:b/>
      <w:bCs/>
      <w:sz w:val="24"/>
      <w:szCs w:val="24"/>
    </w:rPr>
  </w:style>
  <w:style w:type="paragraph" w:styleId="ListParagraph">
    <w:name w:val="List Paragraph"/>
    <w:basedOn w:val="Normal"/>
    <w:uiPriority w:val="34"/>
    <w:qFormat/>
    <w:rsid w:val="0073453C"/>
    <w:pPr>
      <w:ind w:left="720"/>
      <w:contextualSpacing/>
    </w:pPr>
  </w:style>
  <w:style w:type="paragraph" w:styleId="BalloonText">
    <w:name w:val="Balloon Text"/>
    <w:basedOn w:val="Normal"/>
    <w:link w:val="BalloonTextChar"/>
    <w:uiPriority w:val="99"/>
    <w:semiHidden/>
    <w:unhideWhenUsed/>
    <w:rsid w:val="00284918"/>
    <w:rPr>
      <w:rFonts w:ascii="Tahoma" w:hAnsi="Tahoma" w:cs="Tahoma"/>
      <w:sz w:val="16"/>
      <w:szCs w:val="16"/>
    </w:rPr>
  </w:style>
  <w:style w:type="character" w:customStyle="1" w:styleId="BalloonTextChar">
    <w:name w:val="Balloon Text Char"/>
    <w:basedOn w:val="DefaultParagraphFont"/>
    <w:link w:val="BalloonText"/>
    <w:uiPriority w:val="99"/>
    <w:semiHidden/>
    <w:rsid w:val="00284918"/>
    <w:rPr>
      <w:rFonts w:ascii="Tahoma" w:eastAsia="Times New Roman" w:hAnsi="Tahoma" w:cs="Tahoma"/>
      <w:sz w:val="16"/>
      <w:szCs w:val="16"/>
    </w:rPr>
  </w:style>
  <w:style w:type="paragraph" w:styleId="Footer">
    <w:name w:val="footer"/>
    <w:basedOn w:val="Normal"/>
    <w:link w:val="FooterChar"/>
    <w:uiPriority w:val="99"/>
    <w:unhideWhenUsed/>
    <w:rsid w:val="0036041C"/>
    <w:pPr>
      <w:tabs>
        <w:tab w:val="center" w:pos="4680"/>
        <w:tab w:val="right" w:pos="9360"/>
      </w:tabs>
    </w:pPr>
  </w:style>
  <w:style w:type="character" w:customStyle="1" w:styleId="FooterChar">
    <w:name w:val="Footer Char"/>
    <w:basedOn w:val="DefaultParagraphFont"/>
    <w:link w:val="Footer"/>
    <w:uiPriority w:val="99"/>
    <w:rsid w:val="0036041C"/>
    <w:rPr>
      <w:rFonts w:ascii="CG Times" w:eastAsia="Times New Roman" w:hAnsi="CG Times" w:cs="CG 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526879">
      <w:bodyDiv w:val="1"/>
      <w:marLeft w:val="0"/>
      <w:marRight w:val="0"/>
      <w:marTop w:val="0"/>
      <w:marBottom w:val="0"/>
      <w:divBdr>
        <w:top w:val="none" w:sz="0" w:space="0" w:color="auto"/>
        <w:left w:val="none" w:sz="0" w:space="0" w:color="auto"/>
        <w:bottom w:val="none" w:sz="0" w:space="0" w:color="auto"/>
        <w:right w:val="none" w:sz="0" w:space="0" w:color="auto"/>
      </w:divBdr>
    </w:div>
    <w:div w:id="595141519">
      <w:bodyDiv w:val="1"/>
      <w:marLeft w:val="0"/>
      <w:marRight w:val="0"/>
      <w:marTop w:val="0"/>
      <w:marBottom w:val="0"/>
      <w:divBdr>
        <w:top w:val="none" w:sz="0" w:space="0" w:color="auto"/>
        <w:left w:val="none" w:sz="0" w:space="0" w:color="auto"/>
        <w:bottom w:val="none" w:sz="0" w:space="0" w:color="auto"/>
        <w:right w:val="none" w:sz="0" w:space="0" w:color="auto"/>
      </w:divBdr>
    </w:div>
    <w:div w:id="1705448931">
      <w:bodyDiv w:val="1"/>
      <w:marLeft w:val="0"/>
      <w:marRight w:val="0"/>
      <w:marTop w:val="0"/>
      <w:marBottom w:val="0"/>
      <w:divBdr>
        <w:top w:val="none" w:sz="0" w:space="0" w:color="auto"/>
        <w:left w:val="none" w:sz="0" w:space="0" w:color="auto"/>
        <w:bottom w:val="none" w:sz="0" w:space="0" w:color="auto"/>
        <w:right w:val="none" w:sz="0" w:space="0" w:color="auto"/>
      </w:divBdr>
    </w:div>
    <w:div w:id="193713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45CD9-751B-4737-9145-4BDBBC860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1439</Words>
  <Characters>8206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LADNR</Company>
  <LinksUpToDate>false</LinksUpToDate>
  <CharactersWithSpaces>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J. Guidry</dc:creator>
  <cp:lastModifiedBy>Raymond McKnight</cp:lastModifiedBy>
  <cp:revision>2</cp:revision>
  <cp:lastPrinted>2015-08-03T20:20:00Z</cp:lastPrinted>
  <dcterms:created xsi:type="dcterms:W3CDTF">2015-10-16T14:08:00Z</dcterms:created>
  <dcterms:modified xsi:type="dcterms:W3CDTF">2015-10-16T14:08:00Z</dcterms:modified>
</cp:coreProperties>
</file>